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7C" w:rsidRPr="005C1F64" w:rsidRDefault="005C1F64" w:rsidP="005C1F64">
      <w:pPr>
        <w:ind w:left="0" w:right="1229" w:firstLine="0"/>
        <w:jc w:val="center"/>
        <w:rPr>
          <w:rFonts w:ascii="Times New Roman" w:hAnsi="Times New Roman" w:cs="Times New Roman"/>
          <w:b/>
        </w:rPr>
      </w:pPr>
      <w:r>
        <w:rPr>
          <w:rFonts w:ascii="Times New Roman" w:hAnsi="Times New Roman" w:cs="Times New Roman"/>
          <w:b/>
        </w:rPr>
        <w:t>T</w:t>
      </w:r>
      <w:r w:rsidR="008D346B" w:rsidRPr="005C1F64">
        <w:rPr>
          <w:rFonts w:ascii="Times New Roman" w:hAnsi="Times New Roman" w:cs="Times New Roman"/>
          <w:b/>
        </w:rPr>
        <w:t xml:space="preserve">he Transfer of </w:t>
      </w:r>
      <w:r w:rsidR="004F2000" w:rsidRPr="005C1F64">
        <w:rPr>
          <w:rFonts w:ascii="Times New Roman" w:hAnsi="Times New Roman" w:cs="Times New Roman"/>
          <w:b/>
        </w:rPr>
        <w:t>Policy Failure:</w:t>
      </w:r>
      <w:r>
        <w:rPr>
          <w:rFonts w:ascii="Times New Roman" w:hAnsi="Times New Roman" w:cs="Times New Roman"/>
          <w:b/>
        </w:rPr>
        <w:t xml:space="preserve"> </w:t>
      </w:r>
      <w:r w:rsidR="004F2000" w:rsidRPr="005C1F64">
        <w:rPr>
          <w:rFonts w:ascii="Times New Roman" w:hAnsi="Times New Roman" w:cs="Times New Roman"/>
          <w:b/>
        </w:rPr>
        <w:t>Bricolage, Experimentalism and Translation</w:t>
      </w:r>
      <w:r w:rsidR="00053AEA" w:rsidRPr="005C1F64">
        <w:rPr>
          <w:rFonts w:ascii="Times New Roman" w:hAnsi="Times New Roman" w:cs="Times New Roman"/>
          <w:b/>
        </w:rPr>
        <w:t xml:space="preserve">. </w:t>
      </w:r>
    </w:p>
    <w:p w:rsidR="005F2A64" w:rsidRDefault="005F2A64" w:rsidP="005C1F64">
      <w:pPr>
        <w:ind w:left="0" w:right="1229" w:firstLine="0"/>
        <w:jc w:val="center"/>
        <w:rPr>
          <w:rFonts w:ascii="Times New Roman" w:hAnsi="Times New Roman" w:cs="Times New Roman"/>
        </w:rPr>
      </w:pPr>
    </w:p>
    <w:p w:rsidR="001D03E3" w:rsidRPr="001D03E3" w:rsidRDefault="005C1F64" w:rsidP="005C1F64">
      <w:pPr>
        <w:ind w:left="0" w:right="1229" w:firstLine="0"/>
        <w:jc w:val="center"/>
        <w:rPr>
          <w:rFonts w:ascii="Times New Roman" w:hAnsi="Times New Roman" w:cs="Times New Roman"/>
          <w:sz w:val="28"/>
          <w:szCs w:val="28"/>
        </w:rPr>
      </w:pPr>
      <w:r w:rsidRPr="001D03E3">
        <w:rPr>
          <w:rFonts w:ascii="Times New Roman" w:hAnsi="Times New Roman" w:cs="Times New Roman"/>
          <w:i/>
          <w:sz w:val="28"/>
          <w:szCs w:val="28"/>
        </w:rPr>
        <w:t>Policy and Politics</w:t>
      </w:r>
      <w:r w:rsidRPr="001D03E3">
        <w:rPr>
          <w:rFonts w:ascii="Times New Roman" w:hAnsi="Times New Roman" w:cs="Times New Roman"/>
          <w:sz w:val="28"/>
          <w:szCs w:val="28"/>
        </w:rPr>
        <w:t xml:space="preserve">, </w:t>
      </w:r>
    </w:p>
    <w:p w:rsidR="001D03E3" w:rsidRDefault="001D03E3" w:rsidP="005C1F64">
      <w:pPr>
        <w:ind w:left="0" w:right="1229" w:firstLine="0"/>
        <w:jc w:val="center"/>
        <w:rPr>
          <w:rFonts w:ascii="Times New Roman" w:hAnsi="Times New Roman" w:cs="Times New Roman"/>
        </w:rPr>
      </w:pPr>
    </w:p>
    <w:p w:rsidR="005C1F64" w:rsidRPr="001D03E3" w:rsidRDefault="005C1F64" w:rsidP="005C1F64">
      <w:pPr>
        <w:ind w:left="0" w:right="1229" w:firstLine="0"/>
        <w:jc w:val="center"/>
        <w:rPr>
          <w:rFonts w:ascii="Times New Roman" w:hAnsi="Times New Roman" w:cs="Times New Roman"/>
        </w:rPr>
      </w:pPr>
      <w:proofErr w:type="spellStart"/>
      <w:r w:rsidRPr="001D03E3">
        <w:rPr>
          <w:rFonts w:ascii="Times New Roman" w:hAnsi="Times New Roman" w:cs="Times New Roman"/>
        </w:rPr>
        <w:t>Vol</w:t>
      </w:r>
      <w:proofErr w:type="spellEnd"/>
      <w:r w:rsidRPr="001D03E3">
        <w:rPr>
          <w:rFonts w:ascii="Times New Roman" w:hAnsi="Times New Roman" w:cs="Times New Roman"/>
        </w:rPr>
        <w:t xml:space="preserve"> 45,</w:t>
      </w:r>
      <w:r w:rsidR="001D03E3" w:rsidRPr="001D03E3">
        <w:rPr>
          <w:rFonts w:ascii="Times New Roman" w:hAnsi="Times New Roman" w:cs="Times New Roman"/>
        </w:rPr>
        <w:t xml:space="preserve"> No 1</w:t>
      </w:r>
      <w:r w:rsidR="001D03E3">
        <w:rPr>
          <w:rFonts w:ascii="Times New Roman" w:hAnsi="Times New Roman" w:cs="Times New Roman"/>
        </w:rPr>
        <w:t>.</w:t>
      </w:r>
      <w:r w:rsidR="001D03E3" w:rsidRPr="001D03E3">
        <w:rPr>
          <w:rFonts w:ascii="Times New Roman" w:hAnsi="Times New Roman" w:cs="Times New Roman"/>
        </w:rPr>
        <w:t xml:space="preserve"> January 2017, pp. </w:t>
      </w:r>
      <w:r w:rsidR="001D03E3" w:rsidRPr="001D03E3">
        <w:rPr>
          <w:rStyle w:val="pagesnum"/>
          <w:rFonts w:ascii="Times New Roman" w:hAnsi="Times New Roman" w:cs="Times New Roman"/>
        </w:rPr>
        <w:t>55-70</w:t>
      </w:r>
    </w:p>
    <w:p w:rsidR="005C1F64" w:rsidRDefault="005C1F64" w:rsidP="005C1F64">
      <w:pPr>
        <w:ind w:left="0" w:right="1229" w:firstLine="0"/>
        <w:jc w:val="center"/>
        <w:rPr>
          <w:rFonts w:ascii="Times New Roman" w:hAnsi="Times New Roman" w:cs="Times New Roman"/>
        </w:rPr>
      </w:pPr>
    </w:p>
    <w:p w:rsidR="005C1F64" w:rsidRDefault="005C1F64" w:rsidP="005C1F64">
      <w:pPr>
        <w:ind w:left="0" w:right="1229" w:firstLine="0"/>
        <w:jc w:val="center"/>
        <w:rPr>
          <w:rFonts w:ascii="Times New Roman" w:hAnsi="Times New Roman" w:cs="Times New Roman"/>
        </w:rPr>
      </w:pPr>
      <w:r>
        <w:rPr>
          <w:rFonts w:ascii="Times New Roman" w:hAnsi="Times New Roman" w:cs="Times New Roman"/>
        </w:rPr>
        <w:t>Diane Stone</w:t>
      </w:r>
    </w:p>
    <w:p w:rsidR="005C1F64" w:rsidRPr="005C1F64" w:rsidRDefault="005C1F64" w:rsidP="005C1F64">
      <w:pPr>
        <w:ind w:left="0" w:right="1229" w:firstLine="0"/>
        <w:jc w:val="center"/>
        <w:rPr>
          <w:rFonts w:ascii="Times New Roman" w:hAnsi="Times New Roman" w:cs="Times New Roman"/>
        </w:rPr>
      </w:pPr>
      <w:r>
        <w:rPr>
          <w:rFonts w:ascii="Times New Roman" w:hAnsi="Times New Roman" w:cs="Times New Roman"/>
        </w:rPr>
        <w:t>IGPA, University of Canberra &amp; PAIS, University of Warwick</w:t>
      </w:r>
    </w:p>
    <w:p w:rsidR="001B736C" w:rsidRPr="005C1F64" w:rsidRDefault="001B736C" w:rsidP="005C1F64">
      <w:pPr>
        <w:ind w:left="0" w:right="1229" w:firstLine="0"/>
        <w:rPr>
          <w:rFonts w:ascii="Times New Roman" w:hAnsi="Times New Roman" w:cs="Times New Roman"/>
        </w:rPr>
      </w:pPr>
    </w:p>
    <w:p w:rsidR="001B736C" w:rsidRPr="005C1F64" w:rsidRDefault="001B736C" w:rsidP="005C1F64">
      <w:pPr>
        <w:ind w:left="0" w:right="1229" w:firstLine="0"/>
        <w:rPr>
          <w:rFonts w:ascii="Times New Roman" w:hAnsi="Times New Roman" w:cs="Times New Roman"/>
          <w:i/>
        </w:rPr>
      </w:pPr>
      <w:r w:rsidRPr="005C1F64">
        <w:rPr>
          <w:rFonts w:ascii="Times New Roman" w:hAnsi="Times New Roman" w:cs="Times New Roman"/>
          <w:i/>
        </w:rPr>
        <w:t>Abstract</w:t>
      </w:r>
    </w:p>
    <w:p w:rsidR="00A14A98" w:rsidRPr="005C1F64" w:rsidRDefault="00A14A98" w:rsidP="00A14A98">
      <w:pPr>
        <w:ind w:left="0" w:right="1229" w:firstLine="0"/>
        <w:rPr>
          <w:rFonts w:ascii="Times New Roman" w:hAnsi="Times New Roman" w:cs="Times New Roman"/>
        </w:rPr>
      </w:pPr>
      <w:r>
        <w:rPr>
          <w:rFonts w:ascii="Times New Roman" w:hAnsi="Times New Roman" w:cs="Times New Roman"/>
        </w:rPr>
        <w:t xml:space="preserve">Policy </w:t>
      </w:r>
      <w:r w:rsidRPr="005C1F64">
        <w:rPr>
          <w:rFonts w:ascii="Times New Roman" w:hAnsi="Times New Roman" w:cs="Times New Roman"/>
        </w:rPr>
        <w:t>failure, par</w:t>
      </w:r>
      <w:r>
        <w:rPr>
          <w:rFonts w:ascii="Times New Roman" w:hAnsi="Times New Roman" w:cs="Times New Roman"/>
        </w:rPr>
        <w:t xml:space="preserve">tial failure or limited success are re-considered in light of ideas of </w:t>
      </w:r>
      <w:r w:rsidRPr="005C1F64">
        <w:rPr>
          <w:rFonts w:ascii="Times New Roman" w:hAnsi="Times New Roman" w:cs="Times New Roman"/>
        </w:rPr>
        <w:t>policy transfer and policy diffusion</w:t>
      </w:r>
      <w:r>
        <w:rPr>
          <w:rFonts w:ascii="Times New Roman" w:hAnsi="Times New Roman" w:cs="Times New Roman"/>
        </w:rPr>
        <w:t xml:space="preserve">. </w:t>
      </w:r>
      <w:r w:rsidRPr="005C1F64">
        <w:rPr>
          <w:rFonts w:ascii="Times New Roman" w:hAnsi="Times New Roman" w:cs="Times New Roman"/>
        </w:rPr>
        <w:t xml:space="preserve"> First, the article looks at imperfect, incomplete or uninformed transfer processes as one locus of policy failures. Second, it addresses the concept of ‘negative lesson-drawing’ as well as the role of interlocutors who complicate policy transfer processes between A and B. Third, the idea of ‘transfer’ as a neat linear transmission of an intact policy approach or tool is criticised by drawing attention to the extensiveness of </w:t>
      </w:r>
      <w:proofErr w:type="spellStart"/>
      <w:r w:rsidRPr="005C1F64">
        <w:rPr>
          <w:rFonts w:ascii="Times New Roman" w:hAnsi="Times New Roman" w:cs="Times New Roman"/>
        </w:rPr>
        <w:t>hybridity</w:t>
      </w:r>
      <w:proofErr w:type="spellEnd"/>
      <w:r w:rsidRPr="005C1F64">
        <w:rPr>
          <w:rFonts w:ascii="Times New Roman" w:hAnsi="Times New Roman" w:cs="Times New Roman"/>
        </w:rPr>
        <w:t>, synthesis, adaptation and ‘localisation’. Finally, the article concludes that policy ‘translation’ is a better conceptual framework for comprehending and valorising the learning and policy innovations that come with the trial and error inherent in policy-making. This entails an abandonment of perceptions of one-way li</w:t>
      </w:r>
      <w:r>
        <w:rPr>
          <w:rFonts w:ascii="Times New Roman" w:hAnsi="Times New Roman" w:cs="Times New Roman"/>
        </w:rPr>
        <w:t>near processes of country</w:t>
      </w:r>
      <w:r w:rsidRPr="005C1F64">
        <w:rPr>
          <w:rFonts w:ascii="Times New Roman" w:hAnsi="Times New Roman" w:cs="Times New Roman"/>
        </w:rPr>
        <w:t xml:space="preserve"> ‘A’ sending policy to ‘B’ that characterises many policy transfer approaches to a stronger analytical focus on importing countries that translate policies. </w:t>
      </w:r>
    </w:p>
    <w:p w:rsidR="00A14A98" w:rsidRPr="005C1F64" w:rsidRDefault="00A14A98" w:rsidP="00A14A98">
      <w:pPr>
        <w:ind w:left="0" w:right="1229" w:firstLine="0"/>
        <w:rPr>
          <w:rFonts w:ascii="Times New Roman" w:hAnsi="Times New Roman" w:cs="Times New Roman"/>
        </w:rPr>
      </w:pPr>
    </w:p>
    <w:p w:rsidR="00A14A98" w:rsidRPr="005C1F64" w:rsidRDefault="00A14A98" w:rsidP="005C1F64">
      <w:pPr>
        <w:ind w:left="0" w:right="1229" w:firstLine="0"/>
        <w:rPr>
          <w:rFonts w:ascii="Times New Roman" w:hAnsi="Times New Roman" w:cs="Times New Roman"/>
        </w:rPr>
      </w:pPr>
    </w:p>
    <w:p w:rsidR="00F52319" w:rsidRPr="005C1F64" w:rsidRDefault="00F52319" w:rsidP="005C1F64">
      <w:pPr>
        <w:ind w:left="0" w:right="1229" w:firstLine="0"/>
        <w:rPr>
          <w:rFonts w:ascii="Times New Roman" w:hAnsi="Times New Roman" w:cs="Times New Roman"/>
        </w:rPr>
      </w:pPr>
    </w:p>
    <w:p w:rsidR="00544798" w:rsidRPr="005C1F64" w:rsidRDefault="00FE295E" w:rsidP="005C1F64">
      <w:pPr>
        <w:ind w:left="0" w:right="1229" w:firstLine="0"/>
        <w:rPr>
          <w:rFonts w:ascii="Times New Roman" w:hAnsi="Times New Roman" w:cs="Times New Roman"/>
        </w:rPr>
      </w:pPr>
      <w:r w:rsidRPr="005C1F64">
        <w:rPr>
          <w:rFonts w:ascii="Times New Roman" w:hAnsi="Times New Roman" w:cs="Times New Roman"/>
          <w:i/>
        </w:rPr>
        <w:t>Key words</w:t>
      </w:r>
      <w:r w:rsidRPr="005C1F64">
        <w:rPr>
          <w:rFonts w:ascii="Times New Roman" w:hAnsi="Times New Roman" w:cs="Times New Roman"/>
        </w:rPr>
        <w:t xml:space="preserve"> </w:t>
      </w:r>
    </w:p>
    <w:p w:rsidR="00FE295E" w:rsidRPr="005C1F64" w:rsidRDefault="00857D87" w:rsidP="005C1F64">
      <w:pPr>
        <w:ind w:left="0" w:right="1229" w:firstLine="0"/>
        <w:rPr>
          <w:rFonts w:ascii="Times New Roman" w:hAnsi="Times New Roman" w:cs="Times New Roman"/>
        </w:rPr>
      </w:pPr>
      <w:r w:rsidRPr="005C1F64">
        <w:rPr>
          <w:rFonts w:ascii="Times New Roman" w:hAnsi="Times New Roman" w:cs="Times New Roman"/>
        </w:rPr>
        <w:t>P</w:t>
      </w:r>
      <w:r w:rsidR="00FE295E" w:rsidRPr="005C1F64">
        <w:rPr>
          <w:rFonts w:ascii="Times New Roman" w:hAnsi="Times New Roman" w:cs="Times New Roman"/>
        </w:rPr>
        <w:t xml:space="preserve">olicy </w:t>
      </w:r>
      <w:r w:rsidR="00544798" w:rsidRPr="005C1F64">
        <w:rPr>
          <w:rFonts w:ascii="Times New Roman" w:hAnsi="Times New Roman" w:cs="Times New Roman"/>
        </w:rPr>
        <w:t>failure; policy learning</w:t>
      </w:r>
      <w:r w:rsidR="00EE176F" w:rsidRPr="005C1F64">
        <w:rPr>
          <w:rFonts w:ascii="Times New Roman" w:hAnsi="Times New Roman" w:cs="Times New Roman"/>
        </w:rPr>
        <w:t>;</w:t>
      </w:r>
      <w:r w:rsidR="00BF58D2" w:rsidRPr="005C1F64">
        <w:rPr>
          <w:rFonts w:ascii="Times New Roman" w:hAnsi="Times New Roman" w:cs="Times New Roman"/>
        </w:rPr>
        <w:t xml:space="preserve"> policy transfer;</w:t>
      </w:r>
      <w:r w:rsidR="00EE176F" w:rsidRPr="005C1F64">
        <w:rPr>
          <w:rFonts w:ascii="Times New Roman" w:hAnsi="Times New Roman" w:cs="Times New Roman"/>
        </w:rPr>
        <w:t xml:space="preserve"> policy</w:t>
      </w:r>
      <w:r w:rsidR="00544798" w:rsidRPr="005C1F64">
        <w:rPr>
          <w:rFonts w:ascii="Times New Roman" w:hAnsi="Times New Roman" w:cs="Times New Roman"/>
        </w:rPr>
        <w:t xml:space="preserve"> translation</w:t>
      </w:r>
      <w:r w:rsidR="00474FE0" w:rsidRPr="005C1F64">
        <w:rPr>
          <w:rFonts w:ascii="Times New Roman" w:hAnsi="Times New Roman" w:cs="Times New Roman"/>
        </w:rPr>
        <w:t xml:space="preserve"> </w:t>
      </w:r>
    </w:p>
    <w:p w:rsidR="00FE295E" w:rsidRPr="005C1F64" w:rsidRDefault="00FE295E" w:rsidP="005C1F64">
      <w:pPr>
        <w:ind w:left="0" w:right="1229" w:firstLine="0"/>
        <w:rPr>
          <w:rFonts w:ascii="Times New Roman" w:hAnsi="Times New Roman" w:cs="Times New Roman"/>
        </w:rPr>
      </w:pPr>
    </w:p>
    <w:p w:rsidR="00FE295E" w:rsidRPr="005C1F64" w:rsidRDefault="00FE295E" w:rsidP="005C1F64">
      <w:pPr>
        <w:ind w:left="0" w:right="1229" w:firstLine="0"/>
        <w:rPr>
          <w:rFonts w:ascii="Times New Roman" w:hAnsi="Times New Roman" w:cs="Times New Roman"/>
        </w:rPr>
      </w:pPr>
    </w:p>
    <w:p w:rsidR="001B736C" w:rsidRPr="005C1F64" w:rsidRDefault="000315DF" w:rsidP="005C1F64">
      <w:pPr>
        <w:pStyle w:val="ListParagraph"/>
        <w:numPr>
          <w:ilvl w:val="0"/>
          <w:numId w:val="7"/>
        </w:numPr>
        <w:ind w:right="1229"/>
        <w:rPr>
          <w:rFonts w:ascii="Times New Roman" w:hAnsi="Times New Roman" w:cs="Times New Roman"/>
          <w:i/>
        </w:rPr>
      </w:pPr>
      <w:r w:rsidRPr="005C1F64">
        <w:rPr>
          <w:rFonts w:ascii="Times New Roman" w:hAnsi="Times New Roman" w:cs="Times New Roman"/>
          <w:i/>
        </w:rPr>
        <w:t>Introduc</w:t>
      </w:r>
      <w:r w:rsidR="001B736C" w:rsidRPr="005C1F64">
        <w:rPr>
          <w:rFonts w:ascii="Times New Roman" w:hAnsi="Times New Roman" w:cs="Times New Roman"/>
          <w:i/>
        </w:rPr>
        <w:t>tion</w:t>
      </w:r>
    </w:p>
    <w:p w:rsidR="00FE295E" w:rsidRPr="005C1F64" w:rsidRDefault="00FE295E" w:rsidP="005C1F64">
      <w:pPr>
        <w:ind w:right="1229"/>
        <w:rPr>
          <w:rFonts w:ascii="Times New Roman" w:hAnsi="Times New Roman" w:cs="Times New Roman"/>
          <w:i/>
        </w:rPr>
      </w:pPr>
    </w:p>
    <w:p w:rsidR="00282FC0" w:rsidRPr="005C1F64" w:rsidRDefault="00282FC0" w:rsidP="005C1F64">
      <w:pPr>
        <w:ind w:left="0" w:right="1229" w:firstLine="0"/>
        <w:rPr>
          <w:rFonts w:ascii="Times New Roman" w:hAnsi="Times New Roman" w:cs="Times New Roman"/>
        </w:rPr>
      </w:pPr>
      <w:r w:rsidRPr="005C1F64">
        <w:rPr>
          <w:rFonts w:ascii="Times New Roman" w:hAnsi="Times New Roman" w:cs="Times New Roman"/>
        </w:rPr>
        <w:t xml:space="preserve">This </w:t>
      </w:r>
      <w:r w:rsidR="00A04B24" w:rsidRPr="005C1F64">
        <w:rPr>
          <w:rFonts w:ascii="Times New Roman" w:hAnsi="Times New Roman" w:cs="Times New Roman"/>
        </w:rPr>
        <w:t xml:space="preserve">article </w:t>
      </w:r>
      <w:r w:rsidRPr="005C1F64">
        <w:rPr>
          <w:rFonts w:ascii="Times New Roman" w:hAnsi="Times New Roman" w:cs="Times New Roman"/>
        </w:rPr>
        <w:t xml:space="preserve">re-assesses </w:t>
      </w:r>
      <w:r w:rsidR="0077230A" w:rsidRPr="005C1F64">
        <w:rPr>
          <w:rFonts w:ascii="Times New Roman" w:hAnsi="Times New Roman" w:cs="Times New Roman"/>
        </w:rPr>
        <w:t xml:space="preserve">some of </w:t>
      </w:r>
      <w:r w:rsidRPr="005C1F64">
        <w:rPr>
          <w:rFonts w:ascii="Times New Roman" w:hAnsi="Times New Roman" w:cs="Times New Roman"/>
        </w:rPr>
        <w:t>the literature on policy transfer</w:t>
      </w:r>
      <w:r w:rsidR="00595B89" w:rsidRPr="005C1F64">
        <w:rPr>
          <w:rFonts w:ascii="Times New Roman" w:hAnsi="Times New Roman" w:cs="Times New Roman"/>
        </w:rPr>
        <w:t xml:space="preserve"> (</w:t>
      </w:r>
      <w:r w:rsidR="00595B89" w:rsidRPr="005C1F64">
        <w:rPr>
          <w:rFonts w:ascii="Times New Roman" w:hAnsi="Times New Roman" w:cs="Times New Roman"/>
          <w:i/>
        </w:rPr>
        <w:t>inter alia</w:t>
      </w:r>
      <w:r w:rsidR="00595B89" w:rsidRPr="005C1F64">
        <w:rPr>
          <w:rFonts w:ascii="Times New Roman" w:hAnsi="Times New Roman" w:cs="Times New Roman"/>
        </w:rPr>
        <w:t>, Benson and Jordan, 2011; Dolowitz and Marsh, 2000; Evans and Davies, 1999)</w:t>
      </w:r>
      <w:r w:rsidRPr="005C1F64">
        <w:rPr>
          <w:rFonts w:ascii="Times New Roman" w:hAnsi="Times New Roman" w:cs="Times New Roman"/>
        </w:rPr>
        <w:t xml:space="preserve"> and policy diffusion</w:t>
      </w:r>
      <w:r w:rsidR="00595B89" w:rsidRPr="005C1F64">
        <w:rPr>
          <w:rFonts w:ascii="Times New Roman" w:hAnsi="Times New Roman" w:cs="Times New Roman"/>
        </w:rPr>
        <w:t xml:space="preserve"> (</w:t>
      </w:r>
      <w:r w:rsidR="00595B89" w:rsidRPr="005C1F64">
        <w:rPr>
          <w:rFonts w:ascii="Times New Roman" w:hAnsi="Times New Roman" w:cs="Times New Roman"/>
          <w:i/>
        </w:rPr>
        <w:t xml:space="preserve">inter alia, </w:t>
      </w:r>
      <w:r w:rsidR="00595B89" w:rsidRPr="005C1F64">
        <w:rPr>
          <w:rFonts w:ascii="Times New Roman" w:hAnsi="Times New Roman" w:cs="Times New Roman"/>
        </w:rPr>
        <w:t xml:space="preserve">Dobbin, et al, 2007; </w:t>
      </w:r>
      <w:proofErr w:type="spellStart"/>
      <w:r w:rsidR="00595B89" w:rsidRPr="005C1F64">
        <w:rPr>
          <w:rFonts w:ascii="Times New Roman" w:hAnsi="Times New Roman" w:cs="Times New Roman"/>
        </w:rPr>
        <w:t>Meseguer</w:t>
      </w:r>
      <w:proofErr w:type="spellEnd"/>
      <w:r w:rsidR="00595B89" w:rsidRPr="005C1F64">
        <w:rPr>
          <w:rFonts w:ascii="Times New Roman" w:hAnsi="Times New Roman" w:cs="Times New Roman"/>
        </w:rPr>
        <w:t xml:space="preserve">, 2005; </w:t>
      </w:r>
      <w:proofErr w:type="spellStart"/>
      <w:r w:rsidR="00595B89" w:rsidRPr="005C1F64">
        <w:rPr>
          <w:rFonts w:ascii="Times New Roman" w:hAnsi="Times New Roman" w:cs="Times New Roman"/>
        </w:rPr>
        <w:t>Shipan</w:t>
      </w:r>
      <w:proofErr w:type="spellEnd"/>
      <w:r w:rsidR="00595B89" w:rsidRPr="005C1F64">
        <w:rPr>
          <w:rFonts w:ascii="Times New Roman" w:hAnsi="Times New Roman" w:cs="Times New Roman"/>
        </w:rPr>
        <w:t xml:space="preserve"> and </w:t>
      </w:r>
      <w:proofErr w:type="spellStart"/>
      <w:r w:rsidR="00595B89" w:rsidRPr="005C1F64">
        <w:rPr>
          <w:rFonts w:ascii="Times New Roman" w:hAnsi="Times New Roman" w:cs="Times New Roman"/>
        </w:rPr>
        <w:t>Volden</w:t>
      </w:r>
      <w:proofErr w:type="spellEnd"/>
      <w:r w:rsidR="00595B89" w:rsidRPr="005C1F64">
        <w:rPr>
          <w:rFonts w:ascii="Times New Roman" w:hAnsi="Times New Roman" w:cs="Times New Roman"/>
        </w:rPr>
        <w:t>, 2012</w:t>
      </w:r>
      <w:proofErr w:type="gramStart"/>
      <w:r w:rsidR="00595B89" w:rsidRPr="005C1F64">
        <w:rPr>
          <w:rFonts w:ascii="Times New Roman" w:hAnsi="Times New Roman" w:cs="Times New Roman"/>
        </w:rPr>
        <w:t>)</w:t>
      </w:r>
      <w:r w:rsidR="00595B89" w:rsidRPr="005C1F64">
        <w:rPr>
          <w:rFonts w:ascii="Times New Roman" w:hAnsi="Times New Roman" w:cs="Times New Roman"/>
          <w:i/>
        </w:rPr>
        <w:t xml:space="preserve"> </w:t>
      </w:r>
      <w:r w:rsidRPr="005C1F64">
        <w:rPr>
          <w:rFonts w:ascii="Times New Roman" w:hAnsi="Times New Roman" w:cs="Times New Roman"/>
        </w:rPr>
        <w:t xml:space="preserve"> in</w:t>
      </w:r>
      <w:proofErr w:type="gramEnd"/>
      <w:r w:rsidRPr="005C1F64">
        <w:rPr>
          <w:rFonts w:ascii="Times New Roman" w:hAnsi="Times New Roman" w:cs="Times New Roman"/>
        </w:rPr>
        <w:t xml:space="preserve"> light of ideas as to what constitutes failure, partial failure or limited success. It is often presumed that when policy transfer occurs internationally, ‘best practices’ or superior standards are being transferred to recipient jurisdictions. </w:t>
      </w:r>
      <w:r w:rsidR="00905A93" w:rsidRPr="005C1F64">
        <w:rPr>
          <w:rFonts w:ascii="Times New Roman" w:hAnsi="Times New Roman" w:cs="Times New Roman"/>
        </w:rPr>
        <w:t>Or</w:t>
      </w:r>
      <w:r w:rsidR="00EE176F" w:rsidRPr="005C1F64">
        <w:rPr>
          <w:rFonts w:ascii="Times New Roman" w:hAnsi="Times New Roman" w:cs="Times New Roman"/>
        </w:rPr>
        <w:t>,</w:t>
      </w:r>
      <w:r w:rsidR="00905A93" w:rsidRPr="005C1F64">
        <w:rPr>
          <w:rFonts w:ascii="Times New Roman" w:hAnsi="Times New Roman" w:cs="Times New Roman"/>
        </w:rPr>
        <w:t xml:space="preserve"> in other words, the policy success of one country is exported to another.</w:t>
      </w:r>
      <w:r w:rsidRPr="005C1F64">
        <w:rPr>
          <w:rFonts w:ascii="Times New Roman" w:hAnsi="Times New Roman" w:cs="Times New Roman"/>
        </w:rPr>
        <w:t xml:space="preserve"> In a more-or-less rational process of decision-making, importing governments recognise policy failures or shortcomings within their borders and through processes of evaluation and learning, as well as peer review, seek solutions and adopt reforms based on successful experience elsewhere.  </w:t>
      </w:r>
      <w:r w:rsidR="00B21494" w:rsidRPr="005C1F64">
        <w:rPr>
          <w:rFonts w:ascii="Times New Roman" w:hAnsi="Times New Roman" w:cs="Times New Roman"/>
        </w:rPr>
        <w:t xml:space="preserve">The discussion </w:t>
      </w:r>
      <w:r w:rsidR="007D2BB2" w:rsidRPr="005C1F64">
        <w:rPr>
          <w:rFonts w:ascii="Times New Roman" w:hAnsi="Times New Roman" w:cs="Times New Roman"/>
        </w:rPr>
        <w:t xml:space="preserve">moves away from ‘orthodox’ policy transfer studies – where there is often assumed to be a motivated importer and a willing exporter country – abandoning the linear perspectives of </w:t>
      </w:r>
      <w:proofErr w:type="gramStart"/>
      <w:r w:rsidR="007D2BB2" w:rsidRPr="005C1F64">
        <w:rPr>
          <w:rFonts w:ascii="Times New Roman" w:hAnsi="Times New Roman" w:cs="Times New Roman"/>
        </w:rPr>
        <w:t>country  ‘A’</w:t>
      </w:r>
      <w:proofErr w:type="gramEnd"/>
      <w:r w:rsidR="007D2BB2" w:rsidRPr="005C1F64">
        <w:rPr>
          <w:rFonts w:ascii="Times New Roman" w:hAnsi="Times New Roman" w:cs="Times New Roman"/>
        </w:rPr>
        <w:t xml:space="preserve"> sending policy to ‘B’ and shifting to a stronger analytical focus on </w:t>
      </w:r>
      <w:r w:rsidR="00B21494" w:rsidRPr="005C1F64">
        <w:rPr>
          <w:rFonts w:ascii="Times New Roman" w:hAnsi="Times New Roman" w:cs="Times New Roman"/>
        </w:rPr>
        <w:t xml:space="preserve">the messy processes of hybrid policies emerging from multiple exemplars and the messy interpretative processes where </w:t>
      </w:r>
      <w:r w:rsidR="007D2BB2" w:rsidRPr="005C1F64">
        <w:rPr>
          <w:rFonts w:ascii="Times New Roman" w:hAnsi="Times New Roman" w:cs="Times New Roman"/>
        </w:rPr>
        <w:t xml:space="preserve">importing countries translate </w:t>
      </w:r>
      <w:r w:rsidR="00B21494" w:rsidRPr="005C1F64">
        <w:rPr>
          <w:rFonts w:ascii="Times New Roman" w:hAnsi="Times New Roman" w:cs="Times New Roman"/>
        </w:rPr>
        <w:t xml:space="preserve">and amend transferred </w:t>
      </w:r>
      <w:r w:rsidR="007D2BB2" w:rsidRPr="005C1F64">
        <w:rPr>
          <w:rFonts w:ascii="Times New Roman" w:hAnsi="Times New Roman" w:cs="Times New Roman"/>
        </w:rPr>
        <w:t>policies.</w:t>
      </w:r>
      <w:r w:rsidR="00B21494" w:rsidRPr="005C1F64">
        <w:rPr>
          <w:rFonts w:ascii="Times New Roman" w:hAnsi="Times New Roman" w:cs="Times New Roman"/>
        </w:rPr>
        <w:t xml:space="preserve"> </w:t>
      </w:r>
    </w:p>
    <w:p w:rsidR="00282FC0" w:rsidRPr="005C1F64" w:rsidRDefault="00282FC0" w:rsidP="005C1F64">
      <w:pPr>
        <w:ind w:left="0" w:right="1229" w:firstLine="0"/>
        <w:rPr>
          <w:rFonts w:ascii="Times New Roman" w:hAnsi="Times New Roman" w:cs="Times New Roman"/>
        </w:rPr>
      </w:pPr>
    </w:p>
    <w:p w:rsidR="00282FC0" w:rsidRPr="005C1F64" w:rsidRDefault="00282FC0" w:rsidP="005C1F64">
      <w:pPr>
        <w:ind w:left="0" w:right="1229" w:firstLine="0"/>
        <w:rPr>
          <w:rFonts w:ascii="Times New Roman" w:hAnsi="Times New Roman" w:cs="Times New Roman"/>
        </w:rPr>
      </w:pPr>
      <w:r w:rsidRPr="005C1F64">
        <w:rPr>
          <w:rFonts w:ascii="Times New Roman" w:hAnsi="Times New Roman" w:cs="Times New Roman"/>
        </w:rPr>
        <w:t xml:space="preserve">Rather than focusing on policy failure as a starting point for analysis </w:t>
      </w:r>
      <w:r w:rsidR="00F10592" w:rsidRPr="005C1F64">
        <w:rPr>
          <w:rFonts w:ascii="Times New Roman" w:hAnsi="Times New Roman" w:cs="Times New Roman"/>
        </w:rPr>
        <w:t>and a prompt for reforms</w:t>
      </w:r>
      <w:r w:rsidRPr="005C1F64">
        <w:rPr>
          <w:rFonts w:ascii="Times New Roman" w:hAnsi="Times New Roman" w:cs="Times New Roman"/>
        </w:rPr>
        <w:t xml:space="preserve"> and policy transfer, this </w:t>
      </w:r>
      <w:r w:rsidR="00A04B24" w:rsidRPr="005C1F64">
        <w:rPr>
          <w:rFonts w:ascii="Times New Roman" w:hAnsi="Times New Roman" w:cs="Times New Roman"/>
        </w:rPr>
        <w:t xml:space="preserve">article </w:t>
      </w:r>
      <w:r w:rsidRPr="005C1F64">
        <w:rPr>
          <w:rFonts w:ascii="Times New Roman" w:hAnsi="Times New Roman" w:cs="Times New Roman"/>
        </w:rPr>
        <w:t xml:space="preserve">first looks at imperfect or uninformed transfer processes </w:t>
      </w:r>
      <w:r w:rsidR="00F52319" w:rsidRPr="005C1F64">
        <w:rPr>
          <w:rFonts w:ascii="Times New Roman" w:hAnsi="Times New Roman" w:cs="Times New Roman"/>
        </w:rPr>
        <w:t>as one locus of policy failure.</w:t>
      </w:r>
      <w:r w:rsidR="00E937C1" w:rsidRPr="005C1F64">
        <w:rPr>
          <w:rFonts w:ascii="Times New Roman" w:hAnsi="Times New Roman" w:cs="Times New Roman"/>
        </w:rPr>
        <w:t xml:space="preserve"> </w:t>
      </w:r>
      <w:r w:rsidRPr="005C1F64">
        <w:rPr>
          <w:rFonts w:ascii="Times New Roman" w:hAnsi="Times New Roman" w:cs="Times New Roman"/>
        </w:rPr>
        <w:t>Second, little discussed in the literature i</w:t>
      </w:r>
      <w:r w:rsidR="00F10592" w:rsidRPr="005C1F64">
        <w:rPr>
          <w:rFonts w:ascii="Times New Roman" w:hAnsi="Times New Roman" w:cs="Times New Roman"/>
        </w:rPr>
        <w:t xml:space="preserve">s </w:t>
      </w:r>
      <w:r w:rsidR="00F52319" w:rsidRPr="005C1F64">
        <w:rPr>
          <w:rFonts w:ascii="Times New Roman" w:hAnsi="Times New Roman" w:cs="Times New Roman"/>
        </w:rPr>
        <w:t xml:space="preserve">the </w:t>
      </w:r>
      <w:r w:rsidR="00F10592" w:rsidRPr="005C1F64">
        <w:rPr>
          <w:rFonts w:ascii="Times New Roman" w:hAnsi="Times New Roman" w:cs="Times New Roman"/>
        </w:rPr>
        <w:t>concept of ‘negative lesson-d</w:t>
      </w:r>
      <w:r w:rsidR="00915F09" w:rsidRPr="005C1F64">
        <w:rPr>
          <w:rFonts w:ascii="Times New Roman" w:hAnsi="Times New Roman" w:cs="Times New Roman"/>
        </w:rPr>
        <w:t>r</w:t>
      </w:r>
      <w:r w:rsidRPr="005C1F64">
        <w:rPr>
          <w:rFonts w:ascii="Times New Roman" w:hAnsi="Times New Roman" w:cs="Times New Roman"/>
        </w:rPr>
        <w:t>awing’</w:t>
      </w:r>
      <w:r w:rsidR="00544798" w:rsidRPr="005C1F64">
        <w:rPr>
          <w:rFonts w:ascii="Times New Roman" w:hAnsi="Times New Roman" w:cs="Times New Roman"/>
        </w:rPr>
        <w:t xml:space="preserve"> which amounts to learning </w:t>
      </w:r>
      <w:r w:rsidR="00544798" w:rsidRPr="005C1F64">
        <w:rPr>
          <w:rFonts w:ascii="Times New Roman" w:hAnsi="Times New Roman" w:cs="Times New Roman"/>
          <w:i/>
        </w:rPr>
        <w:t>what not to do</w:t>
      </w:r>
      <w:r w:rsidRPr="005C1F64">
        <w:rPr>
          <w:rFonts w:ascii="Times New Roman" w:hAnsi="Times New Roman" w:cs="Times New Roman"/>
        </w:rPr>
        <w:t>.</w:t>
      </w:r>
      <w:r w:rsidR="00544798" w:rsidRPr="005C1F64">
        <w:rPr>
          <w:rFonts w:ascii="Times New Roman" w:hAnsi="Times New Roman" w:cs="Times New Roman"/>
        </w:rPr>
        <w:t xml:space="preserve"> Yet, widespread consensus on what to do, or not do, is often absent when stakeholders have </w:t>
      </w:r>
      <w:r w:rsidR="00544798" w:rsidRPr="005C1F64">
        <w:rPr>
          <w:rFonts w:ascii="Times New Roman" w:hAnsi="Times New Roman" w:cs="Times New Roman"/>
        </w:rPr>
        <w:lastRenderedPageBreak/>
        <w:t>different and divergent perspectives.</w:t>
      </w:r>
      <w:r w:rsidR="00F52319" w:rsidRPr="005C1F64">
        <w:rPr>
          <w:rFonts w:ascii="Times New Roman" w:hAnsi="Times New Roman" w:cs="Times New Roman"/>
        </w:rPr>
        <w:t xml:space="preserve"> </w:t>
      </w:r>
      <w:r w:rsidR="00544798" w:rsidRPr="005C1F64">
        <w:rPr>
          <w:rFonts w:ascii="Times New Roman" w:hAnsi="Times New Roman" w:cs="Times New Roman"/>
        </w:rPr>
        <w:t>The</w:t>
      </w:r>
      <w:r w:rsidR="00E937C1" w:rsidRPr="005C1F64">
        <w:rPr>
          <w:rFonts w:ascii="Times New Roman" w:hAnsi="Times New Roman" w:cs="Times New Roman"/>
        </w:rPr>
        <w:t xml:space="preserve"> various informants intersecting with policy transfer processes at different stages also complicate a neat linear </w:t>
      </w:r>
      <w:r w:rsidR="00F52319" w:rsidRPr="005C1F64">
        <w:rPr>
          <w:rFonts w:ascii="Times New Roman" w:hAnsi="Times New Roman" w:cs="Times New Roman"/>
        </w:rPr>
        <w:t>transmission of an intact policy approach or tool</w:t>
      </w:r>
      <w:r w:rsidR="00E937C1" w:rsidRPr="005C1F64">
        <w:rPr>
          <w:rFonts w:ascii="Times New Roman" w:hAnsi="Times New Roman" w:cs="Times New Roman"/>
        </w:rPr>
        <w:t>.</w:t>
      </w:r>
      <w:r w:rsidR="00F52319" w:rsidRPr="005C1F64">
        <w:rPr>
          <w:rFonts w:ascii="Times New Roman" w:hAnsi="Times New Roman" w:cs="Times New Roman"/>
        </w:rPr>
        <w:t xml:space="preserve"> </w:t>
      </w:r>
      <w:r w:rsidRPr="005C1F64">
        <w:rPr>
          <w:rFonts w:ascii="Times New Roman" w:hAnsi="Times New Roman" w:cs="Times New Roman"/>
        </w:rPr>
        <w:t>Third, whether ‘transfer’ can be said to have been successfully accomplished is qualified by the extensiveness of hybridity, synthesis, tinkering with models, adaptation and ‘localisation’</w:t>
      </w:r>
      <w:r w:rsidR="00BA1B09" w:rsidRPr="005C1F64">
        <w:rPr>
          <w:rFonts w:ascii="Times New Roman" w:hAnsi="Times New Roman" w:cs="Times New Roman"/>
        </w:rPr>
        <w:t xml:space="preserve"> (see </w:t>
      </w:r>
      <w:r w:rsidR="00BA1B09" w:rsidRPr="005C1F64">
        <w:rPr>
          <w:rFonts w:ascii="Times New Roman" w:hAnsi="Times New Roman" w:cs="Times New Roman"/>
          <w:i/>
        </w:rPr>
        <w:t>inter alia</w:t>
      </w:r>
      <w:r w:rsidR="00BA1B09" w:rsidRPr="005C1F64">
        <w:rPr>
          <w:rFonts w:ascii="Times New Roman" w:hAnsi="Times New Roman" w:cs="Times New Roman"/>
        </w:rPr>
        <w:t xml:space="preserve">, </w:t>
      </w:r>
      <w:proofErr w:type="spellStart"/>
      <w:r w:rsidR="00BA1B09" w:rsidRPr="005C1F64">
        <w:rPr>
          <w:rFonts w:ascii="Times New Roman" w:hAnsi="Times New Roman" w:cs="Times New Roman"/>
        </w:rPr>
        <w:t>Mukhtarov</w:t>
      </w:r>
      <w:proofErr w:type="spellEnd"/>
      <w:r w:rsidR="00BA1B09" w:rsidRPr="005C1F64">
        <w:rPr>
          <w:rFonts w:ascii="Times New Roman" w:hAnsi="Times New Roman" w:cs="Times New Roman"/>
        </w:rPr>
        <w:t>, 2014; Stone, 2012)</w:t>
      </w:r>
      <w:r w:rsidRPr="005C1F64">
        <w:rPr>
          <w:rFonts w:ascii="Times New Roman" w:hAnsi="Times New Roman" w:cs="Times New Roman"/>
        </w:rPr>
        <w:t xml:space="preserve">. This can result in a transferred policy tool or institution from Country </w:t>
      </w:r>
      <w:proofErr w:type="gramStart"/>
      <w:r w:rsidRPr="005C1F64">
        <w:rPr>
          <w:rFonts w:ascii="Times New Roman" w:hAnsi="Times New Roman" w:cs="Times New Roman"/>
        </w:rPr>
        <w:t>A</w:t>
      </w:r>
      <w:proofErr w:type="gramEnd"/>
      <w:r w:rsidRPr="005C1F64">
        <w:rPr>
          <w:rFonts w:ascii="Times New Roman" w:hAnsi="Times New Roman" w:cs="Times New Roman"/>
        </w:rPr>
        <w:t xml:space="preserve"> looking completely different in Country B and operationalised in substantively different fashion than originally conceived. Something is </w:t>
      </w:r>
      <w:r w:rsidR="00544798" w:rsidRPr="005C1F64">
        <w:rPr>
          <w:rFonts w:ascii="Times New Roman" w:hAnsi="Times New Roman" w:cs="Times New Roman"/>
        </w:rPr>
        <w:t xml:space="preserve">either </w:t>
      </w:r>
      <w:r w:rsidRPr="005C1F64">
        <w:rPr>
          <w:rFonts w:ascii="Times New Roman" w:hAnsi="Times New Roman" w:cs="Times New Roman"/>
        </w:rPr>
        <w:t>lost</w:t>
      </w:r>
      <w:r w:rsidR="00544798" w:rsidRPr="005C1F64">
        <w:rPr>
          <w:rFonts w:ascii="Times New Roman" w:hAnsi="Times New Roman" w:cs="Times New Roman"/>
        </w:rPr>
        <w:t>, or learnt,</w:t>
      </w:r>
      <w:r w:rsidRPr="005C1F64">
        <w:rPr>
          <w:rFonts w:ascii="Times New Roman" w:hAnsi="Times New Roman" w:cs="Times New Roman"/>
        </w:rPr>
        <w:t xml:space="preserve"> in translation. </w:t>
      </w:r>
    </w:p>
    <w:p w:rsidR="00282FC0" w:rsidRPr="005C1F64" w:rsidRDefault="00282FC0" w:rsidP="005C1F64">
      <w:pPr>
        <w:ind w:left="0" w:right="1229" w:firstLine="0"/>
        <w:rPr>
          <w:rFonts w:ascii="Times New Roman" w:hAnsi="Times New Roman" w:cs="Times New Roman"/>
        </w:rPr>
      </w:pPr>
    </w:p>
    <w:p w:rsidR="00F10592" w:rsidRPr="005C1F64" w:rsidRDefault="00282FC0" w:rsidP="005C1F64">
      <w:pPr>
        <w:ind w:left="0" w:right="1229" w:firstLine="0"/>
        <w:rPr>
          <w:rFonts w:ascii="Times New Roman" w:hAnsi="Times New Roman" w:cs="Times New Roman"/>
        </w:rPr>
      </w:pPr>
      <w:r w:rsidRPr="005C1F64">
        <w:rPr>
          <w:rFonts w:ascii="Times New Roman" w:hAnsi="Times New Roman" w:cs="Times New Roman"/>
        </w:rPr>
        <w:t>Rather than</w:t>
      </w:r>
      <w:r w:rsidR="00544798" w:rsidRPr="005C1F64">
        <w:rPr>
          <w:rFonts w:ascii="Times New Roman" w:hAnsi="Times New Roman" w:cs="Times New Roman"/>
        </w:rPr>
        <w:t xml:space="preserve"> outright</w:t>
      </w:r>
      <w:r w:rsidRPr="005C1F64">
        <w:rPr>
          <w:rFonts w:ascii="Times New Roman" w:hAnsi="Times New Roman" w:cs="Times New Roman"/>
        </w:rPr>
        <w:t xml:space="preserve"> ‘failure’, policy transfer has multiple dimensions, often succeeding in some respects but not in others, according to local circumstance and actors, and upon </w:t>
      </w:r>
      <w:r w:rsidR="00F52319" w:rsidRPr="005C1F64">
        <w:rPr>
          <w:rFonts w:ascii="Times New Roman" w:hAnsi="Times New Roman" w:cs="Times New Roman"/>
        </w:rPr>
        <w:t>perception and interpretation.</w:t>
      </w:r>
      <w:r w:rsidR="0077230A" w:rsidRPr="005C1F64">
        <w:rPr>
          <w:rFonts w:ascii="Times New Roman" w:hAnsi="Times New Roman" w:cs="Times New Roman"/>
        </w:rPr>
        <w:t xml:space="preserve"> </w:t>
      </w:r>
      <w:r w:rsidR="00F10592" w:rsidRPr="005C1F64">
        <w:rPr>
          <w:rFonts w:ascii="Times New Roman" w:hAnsi="Times New Roman" w:cs="Times New Roman"/>
        </w:rPr>
        <w:t>Policy transfer studies can be regarded as being</w:t>
      </w:r>
      <w:r w:rsidR="0077230A" w:rsidRPr="005C1F64">
        <w:rPr>
          <w:rFonts w:ascii="Times New Roman" w:hAnsi="Times New Roman" w:cs="Times New Roman"/>
        </w:rPr>
        <w:t xml:space="preserve"> both about past successes and failures, and learning from them, as well as about transitioning to potential futures</w:t>
      </w:r>
      <w:r w:rsidR="00F10592" w:rsidRPr="005C1F64">
        <w:rPr>
          <w:rFonts w:ascii="Times New Roman" w:hAnsi="Times New Roman" w:cs="Times New Roman"/>
        </w:rPr>
        <w:t xml:space="preserve"> and new policy development</w:t>
      </w:r>
      <w:r w:rsidR="00F52319" w:rsidRPr="005C1F64">
        <w:rPr>
          <w:rFonts w:ascii="Times New Roman" w:hAnsi="Times New Roman" w:cs="Times New Roman"/>
        </w:rPr>
        <w:t xml:space="preserve">. </w:t>
      </w:r>
      <w:proofErr w:type="gramStart"/>
      <w:r w:rsidR="00F52319" w:rsidRPr="005C1F64">
        <w:rPr>
          <w:rFonts w:ascii="Times New Roman" w:hAnsi="Times New Roman" w:cs="Times New Roman"/>
        </w:rPr>
        <w:t>Each iteration</w:t>
      </w:r>
      <w:proofErr w:type="gramEnd"/>
      <w:r w:rsidR="00F52319" w:rsidRPr="005C1F64">
        <w:rPr>
          <w:rFonts w:ascii="Times New Roman" w:hAnsi="Times New Roman" w:cs="Times New Roman"/>
        </w:rPr>
        <w:t xml:space="preserve"> of transfer is a unique concoction. </w:t>
      </w:r>
    </w:p>
    <w:p w:rsidR="00F10592" w:rsidRPr="005C1F64" w:rsidRDefault="00F10592" w:rsidP="005C1F64">
      <w:pPr>
        <w:ind w:left="0" w:right="1229" w:firstLine="0"/>
        <w:rPr>
          <w:rFonts w:ascii="Times New Roman" w:hAnsi="Times New Roman" w:cs="Times New Roman"/>
        </w:rPr>
      </w:pPr>
    </w:p>
    <w:p w:rsidR="007B474B" w:rsidRPr="005C1F64" w:rsidRDefault="007B474B" w:rsidP="005C1F64">
      <w:pPr>
        <w:ind w:left="0" w:right="1229" w:firstLine="0"/>
        <w:rPr>
          <w:rFonts w:ascii="Times New Roman" w:hAnsi="Times New Roman" w:cs="Times New Roman"/>
        </w:rPr>
      </w:pPr>
      <w:r w:rsidRPr="005C1F64">
        <w:rPr>
          <w:rFonts w:ascii="Times New Roman" w:hAnsi="Times New Roman" w:cs="Times New Roman"/>
        </w:rPr>
        <w:t>P</w:t>
      </w:r>
      <w:r w:rsidR="00F10592" w:rsidRPr="005C1F64">
        <w:rPr>
          <w:rFonts w:ascii="Times New Roman" w:hAnsi="Times New Roman" w:cs="Times New Roman"/>
        </w:rPr>
        <w:t>olitical and p</w:t>
      </w:r>
      <w:r w:rsidRPr="005C1F64">
        <w:rPr>
          <w:rFonts w:ascii="Times New Roman" w:hAnsi="Times New Roman" w:cs="Times New Roman"/>
        </w:rPr>
        <w:t xml:space="preserve">olicy community pressures for policy transfer are often a response to perceived policy failures and crises to be ameliorated by emulating or learning from the successes of policy innovation elsewhere. In other words, policy failure and policy success are directly linked in the rationalist thinking of policy transfer. However, policy transfer is rarely a perfect process of transmission. </w:t>
      </w:r>
      <w:r w:rsidR="00544798" w:rsidRPr="005C1F64">
        <w:rPr>
          <w:rFonts w:ascii="Times New Roman" w:eastAsia="Times New Roman" w:hAnsi="Times New Roman" w:cs="Times New Roman"/>
          <w:lang w:eastAsia="en-GB"/>
        </w:rPr>
        <w:t xml:space="preserve">The diffusion of knowledge and transfer of policies across countries can involve a large number of ‘proponents’ and as will be discussed later, the intermediaries in these processes reflect different interests, sometimes with discordant views on what may amount to success. </w:t>
      </w:r>
      <w:r w:rsidR="00282FC0" w:rsidRPr="005C1F64">
        <w:rPr>
          <w:rFonts w:ascii="Times New Roman" w:hAnsi="Times New Roman" w:cs="Times New Roman"/>
        </w:rPr>
        <w:t>Instead of regarding incomplete or de-railed policy transfer in negative t</w:t>
      </w:r>
      <w:r w:rsidR="00544798" w:rsidRPr="005C1F64">
        <w:rPr>
          <w:rFonts w:ascii="Times New Roman" w:hAnsi="Times New Roman" w:cs="Times New Roman"/>
        </w:rPr>
        <w:t>erms as failure, the article will</w:t>
      </w:r>
      <w:r w:rsidR="00282FC0" w:rsidRPr="005C1F64">
        <w:rPr>
          <w:rFonts w:ascii="Times New Roman" w:hAnsi="Times New Roman" w:cs="Times New Roman"/>
        </w:rPr>
        <w:t xml:space="preserve"> link dynamics of </w:t>
      </w:r>
      <w:r w:rsidR="006D4096" w:rsidRPr="005C1F64">
        <w:rPr>
          <w:rFonts w:ascii="Times New Roman" w:hAnsi="Times New Roman" w:cs="Times New Roman"/>
        </w:rPr>
        <w:t>assemblage (</w:t>
      </w:r>
      <w:proofErr w:type="spellStart"/>
      <w:r w:rsidR="006D4096" w:rsidRPr="005C1F64">
        <w:rPr>
          <w:rFonts w:ascii="Times New Roman" w:hAnsi="Times New Roman" w:cs="Times New Roman"/>
        </w:rPr>
        <w:t>Lendvai</w:t>
      </w:r>
      <w:proofErr w:type="spellEnd"/>
      <w:r w:rsidR="006D4096" w:rsidRPr="005C1F64">
        <w:rPr>
          <w:rFonts w:ascii="Times New Roman" w:hAnsi="Times New Roman" w:cs="Times New Roman"/>
        </w:rPr>
        <w:t xml:space="preserve"> and Stubbs, 2009), </w:t>
      </w:r>
      <w:r w:rsidR="00282FC0" w:rsidRPr="005C1F64">
        <w:rPr>
          <w:rFonts w:ascii="Times New Roman" w:hAnsi="Times New Roman" w:cs="Times New Roman"/>
        </w:rPr>
        <w:t>bricolage</w:t>
      </w:r>
      <w:r w:rsidR="00BA1B09" w:rsidRPr="005C1F64">
        <w:rPr>
          <w:rFonts w:ascii="Times New Roman" w:hAnsi="Times New Roman" w:cs="Times New Roman"/>
        </w:rPr>
        <w:t xml:space="preserve"> (De Jong, 2013)</w:t>
      </w:r>
      <w:r w:rsidR="00282FC0" w:rsidRPr="005C1F64">
        <w:rPr>
          <w:rFonts w:ascii="Times New Roman" w:hAnsi="Times New Roman" w:cs="Times New Roman"/>
        </w:rPr>
        <w:t xml:space="preserve"> and localisation</w:t>
      </w:r>
      <w:r w:rsidR="00544798" w:rsidRPr="005C1F64">
        <w:rPr>
          <w:rFonts w:ascii="Times New Roman" w:hAnsi="Times New Roman" w:cs="Times New Roman"/>
        </w:rPr>
        <w:t xml:space="preserve"> </w:t>
      </w:r>
      <w:r w:rsidR="006D4096" w:rsidRPr="005C1F64">
        <w:rPr>
          <w:rFonts w:ascii="Times New Roman" w:hAnsi="Times New Roman" w:cs="Times New Roman"/>
        </w:rPr>
        <w:t xml:space="preserve">as modalities of </w:t>
      </w:r>
      <w:r w:rsidR="00544798" w:rsidRPr="005C1F64">
        <w:rPr>
          <w:rFonts w:ascii="Times New Roman" w:hAnsi="Times New Roman" w:cs="Times New Roman"/>
        </w:rPr>
        <w:t>translation</w:t>
      </w:r>
      <w:r w:rsidR="00282FC0" w:rsidRPr="005C1F64">
        <w:rPr>
          <w:rFonts w:ascii="Times New Roman" w:hAnsi="Times New Roman" w:cs="Times New Roman"/>
        </w:rPr>
        <w:t xml:space="preserve"> </w:t>
      </w:r>
      <w:r w:rsidR="00F10592" w:rsidRPr="005C1F64">
        <w:rPr>
          <w:rFonts w:ascii="Times New Roman" w:hAnsi="Times New Roman" w:cs="Times New Roman"/>
        </w:rPr>
        <w:t>in order to argue that the binary distinction between ‘success’ and ‘failure’ is inappropriate</w:t>
      </w:r>
      <w:r w:rsidR="00282FC0" w:rsidRPr="005C1F64">
        <w:rPr>
          <w:rFonts w:ascii="Times New Roman" w:hAnsi="Times New Roman" w:cs="Times New Roman"/>
        </w:rPr>
        <w:t xml:space="preserve">.  </w:t>
      </w:r>
      <w:r w:rsidR="006D4096" w:rsidRPr="005C1F64">
        <w:rPr>
          <w:rFonts w:ascii="Times New Roman" w:hAnsi="Times New Roman" w:cs="Times New Roman"/>
        </w:rPr>
        <w:t>As in art, ‘assemblage’ and ‘bricolage’ entail</w:t>
      </w:r>
      <w:r w:rsidR="00E84477" w:rsidRPr="005C1F64">
        <w:rPr>
          <w:rFonts w:ascii="Times New Roman" w:hAnsi="Times New Roman" w:cs="Times New Roman"/>
        </w:rPr>
        <w:t>s</w:t>
      </w:r>
      <w:r w:rsidR="006D4096" w:rsidRPr="005C1F64">
        <w:rPr>
          <w:rFonts w:ascii="Times New Roman" w:hAnsi="Times New Roman" w:cs="Times New Roman"/>
        </w:rPr>
        <w:t xml:space="preserve"> creation from a diverse range of available things. The </w:t>
      </w:r>
      <w:r w:rsidR="00E01BB4" w:rsidRPr="005C1F64">
        <w:rPr>
          <w:rFonts w:ascii="Times New Roman" w:hAnsi="Times New Roman" w:cs="Times New Roman"/>
        </w:rPr>
        <w:t>notion</w:t>
      </w:r>
      <w:r w:rsidR="006D4096" w:rsidRPr="005C1F64">
        <w:rPr>
          <w:rFonts w:ascii="Times New Roman" w:hAnsi="Times New Roman" w:cs="Times New Roman"/>
        </w:rPr>
        <w:t xml:space="preserve"> of ‘localisation’</w:t>
      </w:r>
      <w:r w:rsidR="00E01BB4" w:rsidRPr="005C1F64">
        <w:rPr>
          <w:rFonts w:ascii="Times New Roman" w:hAnsi="Times New Roman" w:cs="Times New Roman"/>
        </w:rPr>
        <w:t xml:space="preserve"> concerns the local adaption, indigenization and modification of policy into new formats. Localisation is one ending or outcome of policy </w:t>
      </w:r>
      <w:proofErr w:type="spellStart"/>
      <w:r w:rsidR="00E01BB4" w:rsidRPr="005C1F64">
        <w:rPr>
          <w:rFonts w:ascii="Times New Roman" w:hAnsi="Times New Roman" w:cs="Times New Roman"/>
        </w:rPr>
        <w:t>mobilities</w:t>
      </w:r>
      <w:proofErr w:type="spellEnd"/>
      <w:r w:rsidR="00E01BB4" w:rsidRPr="005C1F64">
        <w:rPr>
          <w:rFonts w:ascii="Times New Roman" w:hAnsi="Times New Roman" w:cs="Times New Roman"/>
        </w:rPr>
        <w:t xml:space="preserve"> (McCann and Ward, 2012); that is, transfer and/or diffusion is never an unmediated process for the processes of transmission itself involves </w:t>
      </w:r>
      <w:r w:rsidR="00E84477" w:rsidRPr="005C1F64">
        <w:rPr>
          <w:rFonts w:ascii="Times New Roman" w:hAnsi="Times New Roman" w:cs="Times New Roman"/>
        </w:rPr>
        <w:t>(</w:t>
      </w:r>
      <w:proofErr w:type="spellStart"/>
      <w:r w:rsidR="00E84477" w:rsidRPr="005C1F64">
        <w:rPr>
          <w:rFonts w:ascii="Times New Roman" w:hAnsi="Times New Roman" w:cs="Times New Roman"/>
        </w:rPr>
        <w:t>mis</w:t>
      </w:r>
      <w:proofErr w:type="spellEnd"/>
      <w:r w:rsidR="00E84477" w:rsidRPr="005C1F64">
        <w:rPr>
          <w:rFonts w:ascii="Times New Roman" w:hAnsi="Times New Roman" w:cs="Times New Roman"/>
        </w:rPr>
        <w:t xml:space="preserve">)interpretation, </w:t>
      </w:r>
      <w:r w:rsidR="00E01BB4" w:rsidRPr="005C1F64">
        <w:rPr>
          <w:rFonts w:ascii="Times New Roman" w:hAnsi="Times New Roman" w:cs="Times New Roman"/>
        </w:rPr>
        <w:t>mutation</w:t>
      </w:r>
      <w:r w:rsidR="00E84477" w:rsidRPr="005C1F64">
        <w:rPr>
          <w:rFonts w:ascii="Times New Roman" w:hAnsi="Times New Roman" w:cs="Times New Roman"/>
        </w:rPr>
        <w:t xml:space="preserve"> and</w:t>
      </w:r>
      <w:r w:rsidR="00E01BB4" w:rsidRPr="005C1F64">
        <w:rPr>
          <w:rFonts w:ascii="Times New Roman" w:hAnsi="Times New Roman" w:cs="Times New Roman"/>
        </w:rPr>
        <w:t xml:space="preserve"> </w:t>
      </w:r>
      <w:r w:rsidR="00E84477" w:rsidRPr="005C1F64">
        <w:rPr>
          <w:rFonts w:ascii="Times New Roman" w:hAnsi="Times New Roman" w:cs="Times New Roman"/>
        </w:rPr>
        <w:t>revision en route</w:t>
      </w:r>
      <w:r w:rsidR="006D4096" w:rsidRPr="005C1F64">
        <w:rPr>
          <w:rFonts w:ascii="Times New Roman" w:hAnsi="Times New Roman" w:cs="Times New Roman"/>
        </w:rPr>
        <w:t xml:space="preserve">. </w:t>
      </w:r>
      <w:r w:rsidR="00D25E1D" w:rsidRPr="005C1F64">
        <w:rPr>
          <w:rFonts w:ascii="Times New Roman" w:hAnsi="Times New Roman" w:cs="Times New Roman"/>
        </w:rPr>
        <w:t xml:space="preserve">In sum, policy translation can be understood as </w:t>
      </w:r>
      <w:r w:rsidR="0024029E" w:rsidRPr="005C1F64">
        <w:rPr>
          <w:rFonts w:ascii="Times New Roman" w:hAnsi="Times New Roman" w:cs="Times New Roman"/>
        </w:rPr>
        <w:t>multiple and variable processes incorporating (</w:t>
      </w:r>
      <w:proofErr w:type="spellStart"/>
      <w:r w:rsidR="0024029E" w:rsidRPr="005C1F64">
        <w:rPr>
          <w:rFonts w:ascii="Times New Roman" w:hAnsi="Times New Roman" w:cs="Times New Roman"/>
        </w:rPr>
        <w:t>i</w:t>
      </w:r>
      <w:proofErr w:type="spellEnd"/>
      <w:r w:rsidR="0024029E" w:rsidRPr="005C1F64">
        <w:rPr>
          <w:rFonts w:ascii="Times New Roman" w:hAnsi="Times New Roman" w:cs="Times New Roman"/>
        </w:rPr>
        <w:t>) diffusion/transfer (ii) assemblage/</w:t>
      </w:r>
      <w:proofErr w:type="spellStart"/>
      <w:r w:rsidR="0024029E" w:rsidRPr="005C1F64">
        <w:rPr>
          <w:rFonts w:ascii="Times New Roman" w:hAnsi="Times New Roman" w:cs="Times New Roman"/>
        </w:rPr>
        <w:t>bricolage</w:t>
      </w:r>
      <w:proofErr w:type="spellEnd"/>
      <w:r w:rsidR="0024029E" w:rsidRPr="005C1F64">
        <w:rPr>
          <w:rFonts w:ascii="Times New Roman" w:hAnsi="Times New Roman" w:cs="Times New Roman"/>
        </w:rPr>
        <w:t xml:space="preserve">; (iii) </w:t>
      </w:r>
      <w:proofErr w:type="spellStart"/>
      <w:r w:rsidR="0024029E" w:rsidRPr="005C1F64">
        <w:rPr>
          <w:rFonts w:ascii="Times New Roman" w:hAnsi="Times New Roman" w:cs="Times New Roman"/>
        </w:rPr>
        <w:t>mobilities</w:t>
      </w:r>
      <w:proofErr w:type="spellEnd"/>
      <w:r w:rsidR="0024029E" w:rsidRPr="005C1F64">
        <w:rPr>
          <w:rFonts w:ascii="Times New Roman" w:hAnsi="Times New Roman" w:cs="Times New Roman"/>
        </w:rPr>
        <w:t xml:space="preserve">/mutation; (iv) interpretation/localisation; and (v) trial and error. </w:t>
      </w:r>
    </w:p>
    <w:p w:rsidR="007B474B" w:rsidRPr="005C1F64" w:rsidRDefault="007B474B" w:rsidP="005C1F64">
      <w:pPr>
        <w:ind w:left="0" w:right="1229" w:firstLine="0"/>
        <w:rPr>
          <w:rFonts w:ascii="Times New Roman" w:hAnsi="Times New Roman" w:cs="Times New Roman"/>
        </w:rPr>
      </w:pPr>
    </w:p>
    <w:p w:rsidR="007B474B" w:rsidRPr="005C1F64" w:rsidRDefault="00FA7B80" w:rsidP="005C1F64">
      <w:pPr>
        <w:widowControl w:val="0"/>
        <w:autoSpaceDE w:val="0"/>
        <w:autoSpaceDN w:val="0"/>
        <w:adjustRightInd w:val="0"/>
        <w:spacing w:after="240"/>
        <w:ind w:left="0" w:right="1229" w:firstLine="0"/>
        <w:rPr>
          <w:rFonts w:ascii="Times New Roman" w:hAnsi="Times New Roman" w:cs="Times New Roman"/>
          <w:lang w:val="en-US"/>
        </w:rPr>
      </w:pPr>
      <w:r w:rsidRPr="005C1F64">
        <w:rPr>
          <w:rFonts w:ascii="Times New Roman" w:hAnsi="Times New Roman" w:cs="Times New Roman"/>
          <w:lang w:val="en-US"/>
        </w:rPr>
        <w:t>One further term</w:t>
      </w:r>
      <w:r w:rsidR="00F10592" w:rsidRPr="005C1F64">
        <w:rPr>
          <w:rFonts w:ascii="Times New Roman" w:hAnsi="Times New Roman" w:cs="Times New Roman"/>
          <w:lang w:val="en-US"/>
        </w:rPr>
        <w:t xml:space="preserve">: </w:t>
      </w:r>
      <w:r w:rsidR="00F10592" w:rsidRPr="005C1F64">
        <w:rPr>
          <w:rFonts w:ascii="Times New Roman" w:eastAsia="Times New Roman" w:hAnsi="Times New Roman" w:cs="Times New Roman"/>
          <w:lang w:eastAsia="en-GB"/>
        </w:rPr>
        <w:t>“Failure is the mirror image of success: A policy fails if it does not achieve the goals that proponents set out to achieve and opposition is great and/or support is virtually non-existent” (McConnell,</w:t>
      </w:r>
      <w:r w:rsidR="00E937C1" w:rsidRPr="005C1F64">
        <w:rPr>
          <w:rFonts w:ascii="Times New Roman" w:eastAsia="Times New Roman" w:hAnsi="Times New Roman" w:cs="Times New Roman"/>
          <w:lang w:eastAsia="en-GB"/>
        </w:rPr>
        <w:t xml:space="preserve"> </w:t>
      </w:r>
      <w:r w:rsidR="00F10592" w:rsidRPr="005C1F64">
        <w:rPr>
          <w:rFonts w:ascii="Times New Roman" w:eastAsia="Times New Roman" w:hAnsi="Times New Roman" w:cs="Times New Roman"/>
          <w:lang w:eastAsia="en-GB"/>
        </w:rPr>
        <w:t xml:space="preserve">2010: 356). </w:t>
      </w:r>
      <w:r w:rsidR="007B474B" w:rsidRPr="005C1F64">
        <w:rPr>
          <w:rFonts w:ascii="Times New Roman" w:hAnsi="Times New Roman" w:cs="Times New Roman"/>
        </w:rPr>
        <w:t xml:space="preserve">The </w:t>
      </w:r>
      <w:r w:rsidR="00A04B24" w:rsidRPr="005C1F64">
        <w:rPr>
          <w:rFonts w:ascii="Times New Roman" w:hAnsi="Times New Roman" w:cs="Times New Roman"/>
        </w:rPr>
        <w:t xml:space="preserve">article </w:t>
      </w:r>
      <w:r w:rsidR="007B474B" w:rsidRPr="005C1F64">
        <w:rPr>
          <w:rFonts w:ascii="Times New Roman" w:hAnsi="Times New Roman" w:cs="Times New Roman"/>
        </w:rPr>
        <w:t xml:space="preserve">proceeds in four </w:t>
      </w:r>
      <w:r w:rsidR="009705CB" w:rsidRPr="005C1F64">
        <w:rPr>
          <w:rFonts w:ascii="Times New Roman" w:hAnsi="Times New Roman" w:cs="Times New Roman"/>
        </w:rPr>
        <w:t xml:space="preserve">remaining </w:t>
      </w:r>
      <w:r w:rsidR="007B474B" w:rsidRPr="005C1F64">
        <w:rPr>
          <w:rFonts w:ascii="Times New Roman" w:hAnsi="Times New Roman" w:cs="Times New Roman"/>
        </w:rPr>
        <w:t xml:space="preserve">sections. The </w:t>
      </w:r>
      <w:r w:rsidR="009705CB" w:rsidRPr="005C1F64">
        <w:rPr>
          <w:rFonts w:ascii="Times New Roman" w:hAnsi="Times New Roman" w:cs="Times New Roman"/>
        </w:rPr>
        <w:t xml:space="preserve">next </w:t>
      </w:r>
      <w:r w:rsidR="007B474B" w:rsidRPr="005C1F64">
        <w:rPr>
          <w:rFonts w:ascii="Times New Roman" w:hAnsi="Times New Roman" w:cs="Times New Roman"/>
        </w:rPr>
        <w:t xml:space="preserve">section provides a short overview of general developments in the policy diffusion and transfer literatures. The </w:t>
      </w:r>
      <w:r w:rsidR="009705CB" w:rsidRPr="005C1F64">
        <w:rPr>
          <w:rFonts w:ascii="Times New Roman" w:hAnsi="Times New Roman" w:cs="Times New Roman"/>
        </w:rPr>
        <w:t xml:space="preserve">third </w:t>
      </w:r>
      <w:r w:rsidR="007B474B" w:rsidRPr="005C1F64">
        <w:rPr>
          <w:rFonts w:ascii="Times New Roman" w:hAnsi="Times New Roman" w:cs="Times New Roman"/>
        </w:rPr>
        <w:t xml:space="preserve">section discusses an area that has captured analytical attention </w:t>
      </w:r>
      <w:r w:rsidR="00794419" w:rsidRPr="005C1F64">
        <w:rPr>
          <w:rFonts w:ascii="Times New Roman" w:hAnsi="Times New Roman" w:cs="Times New Roman"/>
        </w:rPr>
        <w:t>–</w:t>
      </w:r>
      <w:r w:rsidR="007B474B" w:rsidRPr="005C1F64">
        <w:rPr>
          <w:rFonts w:ascii="Times New Roman" w:hAnsi="Times New Roman" w:cs="Times New Roman"/>
        </w:rPr>
        <w:t xml:space="preserve"> </w:t>
      </w:r>
      <w:r w:rsidR="00794419" w:rsidRPr="005C1F64">
        <w:rPr>
          <w:rFonts w:ascii="Times New Roman" w:hAnsi="Times New Roman" w:cs="Times New Roman"/>
        </w:rPr>
        <w:t xml:space="preserve">the </w:t>
      </w:r>
      <w:r w:rsidR="00C514B2" w:rsidRPr="005C1F64">
        <w:rPr>
          <w:rFonts w:ascii="Times New Roman" w:hAnsi="Times New Roman" w:cs="Times New Roman"/>
        </w:rPr>
        <w:t>view</w:t>
      </w:r>
      <w:r w:rsidR="00794419" w:rsidRPr="005C1F64">
        <w:rPr>
          <w:rFonts w:ascii="Times New Roman" w:hAnsi="Times New Roman" w:cs="Times New Roman"/>
        </w:rPr>
        <w:t xml:space="preserve"> that policy transfer often does not work or goes awry. The </w:t>
      </w:r>
      <w:r w:rsidR="009705CB" w:rsidRPr="005C1F64">
        <w:rPr>
          <w:rFonts w:ascii="Times New Roman" w:hAnsi="Times New Roman" w:cs="Times New Roman"/>
        </w:rPr>
        <w:t>fourth</w:t>
      </w:r>
      <w:r w:rsidR="00794419" w:rsidRPr="005C1F64">
        <w:rPr>
          <w:rFonts w:ascii="Times New Roman" w:hAnsi="Times New Roman" w:cs="Times New Roman"/>
        </w:rPr>
        <w:t xml:space="preserve"> section discusses negative lesson-drawing</w:t>
      </w:r>
      <w:r w:rsidR="00EE1936" w:rsidRPr="005C1F64">
        <w:rPr>
          <w:rFonts w:ascii="Times New Roman" w:hAnsi="Times New Roman" w:cs="Times New Roman"/>
        </w:rPr>
        <w:t>, and the roles of intermediaries</w:t>
      </w:r>
      <w:r w:rsidR="00794419" w:rsidRPr="005C1F64">
        <w:rPr>
          <w:rFonts w:ascii="Times New Roman" w:hAnsi="Times New Roman" w:cs="Times New Roman"/>
        </w:rPr>
        <w:t>. The f</w:t>
      </w:r>
      <w:r w:rsidR="009705CB" w:rsidRPr="005C1F64">
        <w:rPr>
          <w:rFonts w:ascii="Times New Roman" w:hAnsi="Times New Roman" w:cs="Times New Roman"/>
        </w:rPr>
        <w:t>if</w:t>
      </w:r>
      <w:r w:rsidR="00794419" w:rsidRPr="005C1F64">
        <w:rPr>
          <w:rFonts w:ascii="Times New Roman" w:hAnsi="Times New Roman" w:cs="Times New Roman"/>
        </w:rPr>
        <w:t xml:space="preserve">th section addresses the current fashion that messes the hard distinction of an uncontested or unmediated bilateral diffusion from A to B or an unchanged policy idea or instrument X with ideas of </w:t>
      </w:r>
      <w:r w:rsidR="00794419" w:rsidRPr="005C1F64">
        <w:rPr>
          <w:rFonts w:ascii="Times New Roman" w:hAnsi="Times New Roman" w:cs="Times New Roman"/>
          <w:lang w:val="en-US"/>
        </w:rPr>
        <w:t xml:space="preserve">policy assemblages, </w:t>
      </w:r>
      <w:proofErr w:type="spellStart"/>
      <w:r w:rsidR="00794419" w:rsidRPr="005C1F64">
        <w:rPr>
          <w:rFonts w:ascii="Times New Roman" w:hAnsi="Times New Roman" w:cs="Times New Roman"/>
          <w:lang w:val="en-US"/>
        </w:rPr>
        <w:t>mobilities</w:t>
      </w:r>
      <w:proofErr w:type="spellEnd"/>
      <w:r w:rsidR="00794419" w:rsidRPr="005C1F64">
        <w:rPr>
          <w:rFonts w:ascii="Times New Roman" w:hAnsi="Times New Roman" w:cs="Times New Roman"/>
          <w:lang w:val="en-US"/>
        </w:rPr>
        <w:t xml:space="preserve"> and </w:t>
      </w:r>
      <w:r w:rsidR="004C3541" w:rsidRPr="005C1F64">
        <w:rPr>
          <w:rFonts w:ascii="Times New Roman" w:hAnsi="Times New Roman" w:cs="Times New Roman"/>
          <w:lang w:val="en-US"/>
        </w:rPr>
        <w:t>the multi-scalar dimensions of transfer, especially the tendency of policies to mutate as they travel</w:t>
      </w:r>
      <w:r w:rsidR="00794419" w:rsidRPr="005C1F64">
        <w:rPr>
          <w:rFonts w:ascii="Times New Roman" w:hAnsi="Times New Roman" w:cs="Times New Roman"/>
          <w:lang w:val="en-US"/>
        </w:rPr>
        <w:t xml:space="preserve">. </w:t>
      </w:r>
      <w:r w:rsidR="00EE1936" w:rsidRPr="005C1F64">
        <w:rPr>
          <w:rFonts w:ascii="Times New Roman" w:hAnsi="Times New Roman" w:cs="Times New Roman"/>
          <w:lang w:val="en-US"/>
        </w:rPr>
        <w:t xml:space="preserve">The </w:t>
      </w:r>
      <w:r w:rsidR="009705CB" w:rsidRPr="005C1F64">
        <w:rPr>
          <w:rFonts w:ascii="Times New Roman" w:hAnsi="Times New Roman" w:cs="Times New Roman"/>
          <w:lang w:val="en-US"/>
        </w:rPr>
        <w:t xml:space="preserve">sixth </w:t>
      </w:r>
      <w:r w:rsidR="00EE1936" w:rsidRPr="005C1F64">
        <w:rPr>
          <w:rFonts w:ascii="Times New Roman" w:hAnsi="Times New Roman" w:cs="Times New Roman"/>
          <w:lang w:val="en-US"/>
        </w:rPr>
        <w:t>concluding section returns to the dualism encapsulated in the study of both policy failure/success and in policy diffusion/transfer studies as attempting to impose a rational order over the reality of chaotic and messy policy processes.</w:t>
      </w:r>
    </w:p>
    <w:p w:rsidR="007B474B" w:rsidRPr="005C1F64" w:rsidRDefault="007B474B" w:rsidP="005C1F64">
      <w:pPr>
        <w:ind w:left="0" w:right="1229" w:firstLine="0"/>
        <w:rPr>
          <w:rFonts w:ascii="Times New Roman" w:hAnsi="Times New Roman" w:cs="Times New Roman"/>
        </w:rPr>
      </w:pPr>
    </w:p>
    <w:p w:rsidR="00282FC0" w:rsidRPr="005C1F64" w:rsidRDefault="00282FC0" w:rsidP="005C1F64">
      <w:pPr>
        <w:pStyle w:val="ListParagraph"/>
        <w:numPr>
          <w:ilvl w:val="0"/>
          <w:numId w:val="7"/>
        </w:numPr>
        <w:ind w:right="1229"/>
        <w:rPr>
          <w:rFonts w:ascii="Times New Roman" w:hAnsi="Times New Roman" w:cs="Times New Roman"/>
          <w:i/>
        </w:rPr>
      </w:pPr>
      <w:r w:rsidRPr="005C1F64">
        <w:rPr>
          <w:rFonts w:ascii="Times New Roman" w:hAnsi="Times New Roman" w:cs="Times New Roman"/>
          <w:i/>
        </w:rPr>
        <w:t>The Dif</w:t>
      </w:r>
      <w:r w:rsidR="007D3E60" w:rsidRPr="005C1F64">
        <w:rPr>
          <w:rFonts w:ascii="Times New Roman" w:hAnsi="Times New Roman" w:cs="Times New Roman"/>
          <w:i/>
        </w:rPr>
        <w:t xml:space="preserve">fusion of Innovation and </w:t>
      </w:r>
      <w:r w:rsidRPr="005C1F64">
        <w:rPr>
          <w:rFonts w:ascii="Times New Roman" w:hAnsi="Times New Roman" w:cs="Times New Roman"/>
          <w:i/>
        </w:rPr>
        <w:t>Transfe</w:t>
      </w:r>
      <w:r w:rsidR="007D3E60" w:rsidRPr="005C1F64">
        <w:rPr>
          <w:rFonts w:ascii="Times New Roman" w:hAnsi="Times New Roman" w:cs="Times New Roman"/>
          <w:i/>
        </w:rPr>
        <w:t>r of Policies</w:t>
      </w:r>
      <w:r w:rsidRPr="005C1F64">
        <w:rPr>
          <w:rFonts w:ascii="Times New Roman" w:hAnsi="Times New Roman" w:cs="Times New Roman"/>
          <w:i/>
        </w:rPr>
        <w:t xml:space="preserve"> </w:t>
      </w:r>
    </w:p>
    <w:p w:rsidR="00096B7C" w:rsidRPr="005C1F64" w:rsidRDefault="00096B7C" w:rsidP="005C1F64">
      <w:pPr>
        <w:ind w:left="0" w:right="1229" w:firstLine="0"/>
        <w:rPr>
          <w:rFonts w:ascii="Times New Roman" w:hAnsi="Times New Roman" w:cs="Times New Roman"/>
        </w:rPr>
      </w:pPr>
    </w:p>
    <w:p w:rsidR="00CF71E4" w:rsidRPr="005C1F64" w:rsidRDefault="00282FC0" w:rsidP="005C1F64">
      <w:pPr>
        <w:ind w:left="0" w:right="1229" w:firstLine="0"/>
        <w:rPr>
          <w:rFonts w:ascii="Times New Roman" w:hAnsi="Times New Roman" w:cs="Times New Roman"/>
        </w:rPr>
      </w:pPr>
      <w:r w:rsidRPr="005C1F64">
        <w:rPr>
          <w:rFonts w:ascii="Times New Roman" w:hAnsi="Times New Roman" w:cs="Times New Roman"/>
        </w:rPr>
        <w:t>Over the past four decades a s</w:t>
      </w:r>
      <w:r w:rsidR="00C81E98" w:rsidRPr="005C1F64">
        <w:rPr>
          <w:rFonts w:ascii="Times New Roman" w:hAnsi="Times New Roman" w:cs="Times New Roman"/>
        </w:rPr>
        <w:t xml:space="preserve">ubstantial body of literature has emerged concerning the related concepts of policy transfer and policy diffusion. </w:t>
      </w:r>
      <w:r w:rsidR="00CF71E4" w:rsidRPr="005C1F64">
        <w:rPr>
          <w:rFonts w:ascii="Times New Roman" w:hAnsi="Times New Roman" w:cs="Times New Roman"/>
        </w:rPr>
        <w:t>Importantly, however, in the past decade plus, there has been some convergence between the diffusion and transfer literatures with the borrowing of concepts and the conflation of terms.</w:t>
      </w:r>
    </w:p>
    <w:p w:rsidR="00CF71E4" w:rsidRPr="005C1F64" w:rsidRDefault="00CF71E4" w:rsidP="005C1F64">
      <w:pPr>
        <w:ind w:left="0" w:right="1229" w:firstLine="0"/>
        <w:rPr>
          <w:rFonts w:ascii="Times New Roman" w:hAnsi="Times New Roman" w:cs="Times New Roman"/>
        </w:rPr>
      </w:pPr>
    </w:p>
    <w:p w:rsidR="00481CD2" w:rsidRPr="005C1F64" w:rsidRDefault="00C81E98" w:rsidP="005C1F64">
      <w:pPr>
        <w:ind w:left="0" w:right="1229" w:firstLine="0"/>
        <w:rPr>
          <w:rFonts w:ascii="Times New Roman" w:hAnsi="Times New Roman" w:cs="Times New Roman"/>
        </w:rPr>
      </w:pPr>
      <w:r w:rsidRPr="005C1F64">
        <w:rPr>
          <w:rFonts w:ascii="Times New Roman" w:hAnsi="Times New Roman" w:cs="Times New Roman"/>
        </w:rPr>
        <w:t xml:space="preserve">The older concept of </w:t>
      </w:r>
      <w:r w:rsidR="00632F2C" w:rsidRPr="005C1F64">
        <w:rPr>
          <w:rFonts w:ascii="Times New Roman" w:hAnsi="Times New Roman" w:cs="Times New Roman"/>
        </w:rPr>
        <w:t xml:space="preserve">policy </w:t>
      </w:r>
      <w:r w:rsidRPr="005C1F64">
        <w:rPr>
          <w:rFonts w:ascii="Times New Roman" w:hAnsi="Times New Roman" w:cs="Times New Roman"/>
        </w:rPr>
        <w:t xml:space="preserve">diffusion grew out of American political science </w:t>
      </w:r>
      <w:r w:rsidR="00EE1936" w:rsidRPr="005C1F64">
        <w:rPr>
          <w:rFonts w:ascii="Times New Roman" w:hAnsi="Times New Roman" w:cs="Times New Roman"/>
        </w:rPr>
        <w:t xml:space="preserve">(especially Walker, 1969) </w:t>
      </w:r>
      <w:r w:rsidRPr="005C1F64">
        <w:rPr>
          <w:rFonts w:ascii="Times New Roman" w:hAnsi="Times New Roman" w:cs="Times New Roman"/>
        </w:rPr>
        <w:t>and</w:t>
      </w:r>
      <w:r w:rsidR="0059574C" w:rsidRPr="005C1F64">
        <w:rPr>
          <w:rFonts w:ascii="Times New Roman" w:hAnsi="Times New Roman" w:cs="Times New Roman"/>
        </w:rPr>
        <w:t>,</w:t>
      </w:r>
      <w:r w:rsidRPr="005C1F64">
        <w:rPr>
          <w:rFonts w:ascii="Times New Roman" w:hAnsi="Times New Roman" w:cs="Times New Roman"/>
        </w:rPr>
        <w:t xml:space="preserve"> in particular</w:t>
      </w:r>
      <w:r w:rsidR="0059574C" w:rsidRPr="005C1F64">
        <w:rPr>
          <w:rFonts w:ascii="Times New Roman" w:hAnsi="Times New Roman" w:cs="Times New Roman"/>
        </w:rPr>
        <w:t>,</w:t>
      </w:r>
      <w:r w:rsidRPr="005C1F64">
        <w:rPr>
          <w:rFonts w:ascii="Times New Roman" w:hAnsi="Times New Roman" w:cs="Times New Roman"/>
        </w:rPr>
        <w:t xml:space="preserve"> analysis of how various American states would copy or emulate innovations and policy d</w:t>
      </w:r>
      <w:r w:rsidR="00D073C6" w:rsidRPr="005C1F64">
        <w:rPr>
          <w:rFonts w:ascii="Times New Roman" w:hAnsi="Times New Roman" w:cs="Times New Roman"/>
        </w:rPr>
        <w:t>e</w:t>
      </w:r>
      <w:r w:rsidRPr="005C1F64">
        <w:rPr>
          <w:rFonts w:ascii="Times New Roman" w:hAnsi="Times New Roman" w:cs="Times New Roman"/>
        </w:rPr>
        <w:t xml:space="preserve">velopments in neighbouring states (see </w:t>
      </w:r>
      <w:r w:rsidRPr="005C1F64">
        <w:rPr>
          <w:rFonts w:ascii="Times New Roman" w:hAnsi="Times New Roman" w:cs="Times New Roman"/>
          <w:i/>
        </w:rPr>
        <w:t>inter alia</w:t>
      </w:r>
      <w:r w:rsidRPr="005C1F64">
        <w:rPr>
          <w:rFonts w:ascii="Times New Roman" w:hAnsi="Times New Roman" w:cs="Times New Roman"/>
        </w:rPr>
        <w:t>, Berry and Berry</w:t>
      </w:r>
      <w:r w:rsidR="00C514B2" w:rsidRPr="005C1F64">
        <w:rPr>
          <w:rFonts w:ascii="Times New Roman" w:hAnsi="Times New Roman" w:cs="Times New Roman"/>
        </w:rPr>
        <w:t>, 1999</w:t>
      </w:r>
      <w:r w:rsidRPr="005C1F64">
        <w:rPr>
          <w:rFonts w:ascii="Times New Roman" w:hAnsi="Times New Roman" w:cs="Times New Roman"/>
        </w:rPr>
        <w:t xml:space="preserve">). </w:t>
      </w:r>
      <w:r w:rsidR="00481CD2" w:rsidRPr="005C1F64">
        <w:rPr>
          <w:rFonts w:ascii="Times New Roman" w:eastAsia="Calibri" w:hAnsi="Times New Roman" w:cs="Times New Roman"/>
        </w:rPr>
        <w:t xml:space="preserve">Diffusion has been defined as “the process by which an innovation is communicated through certain channels over time among members of a social system” (Berry and Berry, 1999: 171). Diffusion describes a </w:t>
      </w:r>
      <w:r w:rsidR="00CF7931" w:rsidRPr="005C1F64">
        <w:rPr>
          <w:rFonts w:ascii="Times New Roman" w:eastAsia="Calibri" w:hAnsi="Times New Roman" w:cs="Times New Roman"/>
        </w:rPr>
        <w:t>pattern of</w:t>
      </w:r>
      <w:r w:rsidR="00481CD2" w:rsidRPr="005C1F64">
        <w:rPr>
          <w:rFonts w:ascii="Times New Roman" w:eastAsia="Calibri" w:hAnsi="Times New Roman" w:cs="Times New Roman"/>
        </w:rPr>
        <w:t xml:space="preserve"> sequential adoption of a practice, policy or programme. </w:t>
      </w:r>
    </w:p>
    <w:p w:rsidR="00481CD2" w:rsidRPr="005C1F64" w:rsidRDefault="00481CD2" w:rsidP="005C1F64">
      <w:pPr>
        <w:ind w:left="0" w:right="1229" w:firstLine="0"/>
        <w:rPr>
          <w:rFonts w:ascii="Times New Roman" w:hAnsi="Times New Roman" w:cs="Times New Roman"/>
        </w:rPr>
      </w:pPr>
    </w:p>
    <w:p w:rsidR="00481CD2" w:rsidRPr="005C1F64" w:rsidRDefault="00481CD2" w:rsidP="005C1F64">
      <w:pPr>
        <w:ind w:left="0" w:right="1229" w:firstLine="0"/>
        <w:rPr>
          <w:rFonts w:ascii="Times New Roman" w:hAnsi="Times New Roman" w:cs="Times New Roman"/>
        </w:rPr>
      </w:pPr>
      <w:r w:rsidRPr="005C1F64">
        <w:rPr>
          <w:rFonts w:ascii="Times New Roman" w:eastAsia="Calibri" w:hAnsi="Times New Roman" w:cs="Times New Roman"/>
        </w:rPr>
        <w:t>The ‘diffusion’ literature suggests that</w:t>
      </w:r>
      <w:r w:rsidR="00C514B2" w:rsidRPr="005C1F64">
        <w:rPr>
          <w:rFonts w:ascii="Times New Roman" w:eastAsia="Calibri" w:hAnsi="Times New Roman" w:cs="Times New Roman"/>
        </w:rPr>
        <w:t xml:space="preserve"> policy </w:t>
      </w:r>
      <w:r w:rsidR="00E937C1" w:rsidRPr="005C1F64">
        <w:rPr>
          <w:rFonts w:ascii="Times New Roman" w:eastAsia="Calibri" w:hAnsi="Times New Roman" w:cs="Times New Roman"/>
        </w:rPr>
        <w:t>disperses</w:t>
      </w:r>
      <w:r w:rsidR="00C514B2" w:rsidRPr="005C1F64">
        <w:rPr>
          <w:rFonts w:ascii="Times New Roman" w:eastAsia="Calibri" w:hAnsi="Times New Roman" w:cs="Times New Roman"/>
        </w:rPr>
        <w:t xml:space="preserve"> into the decision making atmosphere</w:t>
      </w:r>
      <w:r w:rsidR="008638AF" w:rsidRPr="005C1F64">
        <w:rPr>
          <w:rFonts w:ascii="Times New Roman" w:eastAsia="Calibri" w:hAnsi="Times New Roman" w:cs="Times New Roman"/>
        </w:rPr>
        <w:t>, or</w:t>
      </w:r>
      <w:r w:rsidR="00C514B2" w:rsidRPr="005C1F64">
        <w:rPr>
          <w:rFonts w:ascii="Times New Roman" w:eastAsia="Calibri" w:hAnsi="Times New Roman" w:cs="Times New Roman"/>
        </w:rPr>
        <w:t xml:space="preserve"> </w:t>
      </w:r>
      <w:r w:rsidR="00CF7931" w:rsidRPr="005C1F64">
        <w:rPr>
          <w:rFonts w:ascii="Times New Roman" w:eastAsia="Calibri" w:hAnsi="Times New Roman" w:cs="Times New Roman"/>
        </w:rPr>
        <w:t xml:space="preserve">diffuses into the </w:t>
      </w:r>
      <w:r w:rsidR="00C514B2" w:rsidRPr="005C1F64">
        <w:rPr>
          <w:rFonts w:ascii="Times New Roman" w:eastAsia="Calibri" w:hAnsi="Times New Roman" w:cs="Times New Roman"/>
        </w:rPr>
        <w:t>‘climate of opinion’</w:t>
      </w:r>
      <w:r w:rsidR="00CF7931" w:rsidRPr="005C1F64">
        <w:rPr>
          <w:rFonts w:ascii="Times New Roman" w:eastAsia="Calibri" w:hAnsi="Times New Roman" w:cs="Times New Roman"/>
        </w:rPr>
        <w:t xml:space="preserve"> where ideas </w:t>
      </w:r>
      <w:r w:rsidR="00E937C1" w:rsidRPr="005C1F64">
        <w:rPr>
          <w:rFonts w:ascii="Times New Roman" w:eastAsia="Calibri" w:hAnsi="Times New Roman" w:cs="Times New Roman"/>
        </w:rPr>
        <w:t>are picked up</w:t>
      </w:r>
      <w:r w:rsidR="00C514B2" w:rsidRPr="005C1F64">
        <w:rPr>
          <w:rFonts w:ascii="Times New Roman" w:eastAsia="Calibri" w:hAnsi="Times New Roman" w:cs="Times New Roman"/>
        </w:rPr>
        <w:t>. I</w:t>
      </w:r>
      <w:r w:rsidR="00973994" w:rsidRPr="005C1F64">
        <w:rPr>
          <w:rFonts w:ascii="Times New Roman" w:eastAsia="Calibri" w:hAnsi="Times New Roman" w:cs="Times New Roman"/>
        </w:rPr>
        <w:t xml:space="preserve">n other words, specific policy approaches or instruments are </w:t>
      </w:r>
      <w:r w:rsidR="00CF7931" w:rsidRPr="005C1F64">
        <w:rPr>
          <w:rFonts w:ascii="Times New Roman" w:eastAsia="Calibri" w:hAnsi="Times New Roman" w:cs="Times New Roman"/>
        </w:rPr>
        <w:t xml:space="preserve">rather more </w:t>
      </w:r>
      <w:r w:rsidRPr="005C1F64">
        <w:rPr>
          <w:rFonts w:ascii="Times New Roman" w:eastAsia="Calibri" w:hAnsi="Times New Roman" w:cs="Times New Roman"/>
        </w:rPr>
        <w:t xml:space="preserve">contagious than </w:t>
      </w:r>
      <w:r w:rsidR="00CF7931" w:rsidRPr="005C1F64">
        <w:rPr>
          <w:rFonts w:ascii="Times New Roman" w:eastAsia="Calibri" w:hAnsi="Times New Roman" w:cs="Times New Roman"/>
        </w:rPr>
        <w:t>they are consciously chosen. According to Berry and Berry, f</w:t>
      </w:r>
      <w:r w:rsidRPr="005C1F64">
        <w:rPr>
          <w:rFonts w:ascii="Times New Roman" w:eastAsia="Calibri" w:hAnsi="Times New Roman" w:cs="Times New Roman"/>
        </w:rPr>
        <w:t>our forces may create diffusion patterns</w:t>
      </w:r>
      <w:r w:rsidRPr="005C1F64">
        <w:rPr>
          <w:rFonts w:ascii="Times New Roman" w:hAnsi="Times New Roman" w:cs="Times New Roman"/>
        </w:rPr>
        <w:t xml:space="preserve">: </w:t>
      </w:r>
    </w:p>
    <w:p w:rsidR="00481CD2" w:rsidRPr="005C1F64" w:rsidRDefault="00481CD2" w:rsidP="005C1F64">
      <w:pPr>
        <w:pStyle w:val="ListParagraph"/>
        <w:numPr>
          <w:ilvl w:val="0"/>
          <w:numId w:val="6"/>
        </w:numPr>
        <w:tabs>
          <w:tab w:val="clear" w:pos="360"/>
          <w:tab w:val="num" w:pos="1080"/>
        </w:tabs>
        <w:ind w:left="1080" w:right="1229"/>
        <w:rPr>
          <w:rFonts w:ascii="Times New Roman" w:hAnsi="Times New Roman" w:cs="Times New Roman"/>
        </w:rPr>
      </w:pPr>
      <w:r w:rsidRPr="005C1F64">
        <w:rPr>
          <w:rFonts w:ascii="Times New Roman" w:eastAsia="Calibri" w:hAnsi="Times New Roman" w:cs="Times New Roman"/>
        </w:rPr>
        <w:t xml:space="preserve">A national communication network among state officials; </w:t>
      </w:r>
    </w:p>
    <w:p w:rsidR="00481CD2" w:rsidRPr="005C1F64" w:rsidRDefault="00481CD2" w:rsidP="005C1F64">
      <w:pPr>
        <w:pStyle w:val="ListParagraph"/>
        <w:numPr>
          <w:ilvl w:val="0"/>
          <w:numId w:val="6"/>
        </w:numPr>
        <w:tabs>
          <w:tab w:val="clear" w:pos="360"/>
          <w:tab w:val="num" w:pos="1080"/>
        </w:tabs>
        <w:ind w:left="1080" w:right="1229"/>
        <w:rPr>
          <w:rFonts w:ascii="Times New Roman" w:hAnsi="Times New Roman" w:cs="Times New Roman"/>
        </w:rPr>
      </w:pPr>
      <w:r w:rsidRPr="005C1F64">
        <w:rPr>
          <w:rFonts w:ascii="Times New Roman" w:eastAsia="Calibri" w:hAnsi="Times New Roman" w:cs="Times New Roman"/>
        </w:rPr>
        <w:t xml:space="preserve">States are influenced by geographically proximate neighbouring states; </w:t>
      </w:r>
    </w:p>
    <w:p w:rsidR="00481CD2" w:rsidRPr="005C1F64" w:rsidRDefault="00481CD2" w:rsidP="005C1F64">
      <w:pPr>
        <w:pStyle w:val="ListParagraph"/>
        <w:numPr>
          <w:ilvl w:val="0"/>
          <w:numId w:val="6"/>
        </w:numPr>
        <w:tabs>
          <w:tab w:val="clear" w:pos="360"/>
          <w:tab w:val="num" w:pos="1080"/>
        </w:tabs>
        <w:ind w:left="1080" w:right="1229"/>
        <w:rPr>
          <w:rFonts w:ascii="Times New Roman" w:hAnsi="Times New Roman" w:cs="Times New Roman"/>
        </w:rPr>
      </w:pPr>
      <w:r w:rsidRPr="005C1F64">
        <w:rPr>
          <w:rFonts w:ascii="Times New Roman" w:eastAsia="Calibri" w:hAnsi="Times New Roman" w:cs="Times New Roman"/>
        </w:rPr>
        <w:t>Leader states pioneer the adoption of a policy that ‘lagga</w:t>
      </w:r>
      <w:r w:rsidRPr="005C1F64">
        <w:rPr>
          <w:rFonts w:ascii="Times New Roman" w:hAnsi="Times New Roman" w:cs="Times New Roman"/>
        </w:rPr>
        <w:t>rd’ states subsequently follow;</w:t>
      </w:r>
      <w:r w:rsidR="007C5426" w:rsidRPr="005C1F64">
        <w:rPr>
          <w:rFonts w:ascii="Times New Roman" w:hAnsi="Times New Roman" w:cs="Times New Roman"/>
        </w:rPr>
        <w:t xml:space="preserve"> and</w:t>
      </w:r>
    </w:p>
    <w:p w:rsidR="00481CD2" w:rsidRPr="005C1F64" w:rsidRDefault="00481CD2" w:rsidP="005C1F64">
      <w:pPr>
        <w:pStyle w:val="ListParagraph"/>
        <w:numPr>
          <w:ilvl w:val="0"/>
          <w:numId w:val="6"/>
        </w:numPr>
        <w:tabs>
          <w:tab w:val="clear" w:pos="360"/>
          <w:tab w:val="num" w:pos="1080"/>
        </w:tabs>
        <w:ind w:left="1080" w:right="1229"/>
        <w:rPr>
          <w:rFonts w:ascii="Times New Roman" w:hAnsi="Times New Roman" w:cs="Times New Roman"/>
        </w:rPr>
      </w:pPr>
      <w:r w:rsidRPr="005C1F64">
        <w:rPr>
          <w:rFonts w:ascii="Times New Roman" w:eastAsia="Calibri" w:hAnsi="Times New Roman" w:cs="Times New Roman"/>
        </w:rPr>
        <w:t xml:space="preserve">National government is a vertical influence for </w:t>
      </w:r>
      <w:r w:rsidR="00CF7931" w:rsidRPr="005C1F64">
        <w:rPr>
          <w:rFonts w:ascii="Times New Roman" w:eastAsia="Calibri" w:hAnsi="Times New Roman" w:cs="Times New Roman"/>
        </w:rPr>
        <w:t xml:space="preserve">prompting </w:t>
      </w:r>
      <w:r w:rsidRPr="005C1F64">
        <w:rPr>
          <w:rFonts w:ascii="Times New Roman" w:eastAsia="Calibri" w:hAnsi="Times New Roman" w:cs="Times New Roman"/>
        </w:rPr>
        <w:t xml:space="preserve">emulation (Berry </w:t>
      </w:r>
      <w:r w:rsidR="00544997" w:rsidRPr="005C1F64">
        <w:rPr>
          <w:rFonts w:ascii="Times New Roman" w:eastAsia="Calibri" w:hAnsi="Times New Roman" w:cs="Times New Roman"/>
        </w:rPr>
        <w:t>and</w:t>
      </w:r>
      <w:r w:rsidRPr="005C1F64">
        <w:rPr>
          <w:rFonts w:ascii="Times New Roman" w:eastAsia="Calibri" w:hAnsi="Times New Roman" w:cs="Times New Roman"/>
        </w:rPr>
        <w:t xml:space="preserve"> Berry, </w:t>
      </w:r>
      <w:r w:rsidR="00C514B2" w:rsidRPr="005C1F64">
        <w:rPr>
          <w:rFonts w:ascii="Times New Roman" w:eastAsia="Calibri" w:hAnsi="Times New Roman" w:cs="Times New Roman"/>
        </w:rPr>
        <w:t>1999</w:t>
      </w:r>
      <w:r w:rsidRPr="005C1F64">
        <w:rPr>
          <w:rFonts w:ascii="Times New Roman" w:eastAsia="Calibri" w:hAnsi="Times New Roman" w:cs="Times New Roman"/>
        </w:rPr>
        <w:t>: 172-78)</w:t>
      </w:r>
    </w:p>
    <w:p w:rsidR="00481CD2" w:rsidRPr="005C1F64" w:rsidRDefault="00481CD2" w:rsidP="005C1F64">
      <w:pPr>
        <w:ind w:left="0" w:right="1229" w:firstLine="0"/>
        <w:rPr>
          <w:rFonts w:ascii="Times New Roman" w:hAnsi="Times New Roman" w:cs="Times New Roman"/>
        </w:rPr>
      </w:pPr>
      <w:r w:rsidRPr="005C1F64">
        <w:rPr>
          <w:rFonts w:ascii="Times New Roman" w:hAnsi="Times New Roman" w:cs="Times New Roman"/>
        </w:rPr>
        <w:t xml:space="preserve">International relations </w:t>
      </w:r>
      <w:r w:rsidR="007D3E60" w:rsidRPr="005C1F64">
        <w:rPr>
          <w:rFonts w:ascii="Times New Roman" w:hAnsi="Times New Roman" w:cs="Times New Roman"/>
        </w:rPr>
        <w:t xml:space="preserve">(IR) </w:t>
      </w:r>
      <w:r w:rsidRPr="005C1F64">
        <w:rPr>
          <w:rFonts w:ascii="Times New Roman" w:hAnsi="Times New Roman" w:cs="Times New Roman"/>
        </w:rPr>
        <w:t>scholars have since expanded upon the American-centric origi</w:t>
      </w:r>
      <w:r w:rsidR="00973994" w:rsidRPr="005C1F64">
        <w:rPr>
          <w:rFonts w:ascii="Times New Roman" w:hAnsi="Times New Roman" w:cs="Times New Roman"/>
        </w:rPr>
        <w:t xml:space="preserve">ns of the approach to discuss the diffusion of ideas internationally (Dobbin, Simmons and Garrett, 2007). </w:t>
      </w:r>
      <w:r w:rsidR="00E937C1" w:rsidRPr="005C1F64">
        <w:rPr>
          <w:rFonts w:ascii="Times New Roman" w:hAnsi="Times New Roman" w:cs="Times New Roman"/>
        </w:rPr>
        <w:t xml:space="preserve">IR </w:t>
      </w:r>
      <w:r w:rsidR="00BD7F3A" w:rsidRPr="005C1F64">
        <w:rPr>
          <w:rFonts w:ascii="Times New Roman" w:hAnsi="Times New Roman" w:cs="Times New Roman"/>
        </w:rPr>
        <w:t xml:space="preserve">and policy </w:t>
      </w:r>
      <w:r w:rsidR="00E937C1" w:rsidRPr="005C1F64">
        <w:rPr>
          <w:rFonts w:ascii="Times New Roman" w:hAnsi="Times New Roman" w:cs="Times New Roman"/>
        </w:rPr>
        <w:t>scholars</w:t>
      </w:r>
      <w:r w:rsidR="002E234B" w:rsidRPr="005C1F64">
        <w:rPr>
          <w:rFonts w:ascii="Times New Roman" w:hAnsi="Times New Roman" w:cs="Times New Roman"/>
        </w:rPr>
        <w:t xml:space="preserve"> also introduce a further force behind diffusion – competition between countrie</w:t>
      </w:r>
      <w:r w:rsidR="00C514B2" w:rsidRPr="005C1F64">
        <w:rPr>
          <w:rFonts w:ascii="Times New Roman" w:hAnsi="Times New Roman" w:cs="Times New Roman"/>
        </w:rPr>
        <w:t xml:space="preserve">s (and companies) – propelling the adoption of international norms (such as democratic or human rights norms) and ‘best practices’ (such as via OECD peer review processes: see </w:t>
      </w:r>
      <w:r w:rsidR="00966940" w:rsidRPr="005C1F64">
        <w:rPr>
          <w:rFonts w:ascii="Times New Roman" w:hAnsi="Times New Roman" w:cs="Times New Roman"/>
        </w:rPr>
        <w:t xml:space="preserve">McNutt and </w:t>
      </w:r>
      <w:r w:rsidR="00C514B2" w:rsidRPr="005C1F64">
        <w:rPr>
          <w:rFonts w:ascii="Times New Roman" w:hAnsi="Times New Roman" w:cs="Times New Roman"/>
        </w:rPr>
        <w:t>Pal</w:t>
      </w:r>
      <w:r w:rsidR="00966940" w:rsidRPr="005C1F64">
        <w:rPr>
          <w:rFonts w:ascii="Times New Roman" w:hAnsi="Times New Roman" w:cs="Times New Roman"/>
        </w:rPr>
        <w:t>, 2011</w:t>
      </w:r>
      <w:r w:rsidR="00905A93" w:rsidRPr="005C1F64">
        <w:rPr>
          <w:rFonts w:ascii="Times New Roman" w:hAnsi="Times New Roman" w:cs="Times New Roman"/>
        </w:rPr>
        <w:t>; De Francesco, 2014</w:t>
      </w:r>
      <w:r w:rsidR="00C514B2" w:rsidRPr="005C1F64">
        <w:rPr>
          <w:rFonts w:ascii="Times New Roman" w:hAnsi="Times New Roman" w:cs="Times New Roman"/>
        </w:rPr>
        <w:t xml:space="preserve">) in </w:t>
      </w:r>
      <w:r w:rsidR="008638AF" w:rsidRPr="005C1F64">
        <w:rPr>
          <w:rFonts w:ascii="Times New Roman" w:hAnsi="Times New Roman" w:cs="Times New Roman"/>
        </w:rPr>
        <w:t xml:space="preserve">order to remain competitive </w:t>
      </w:r>
      <w:r w:rsidR="00C514B2" w:rsidRPr="005C1F64">
        <w:rPr>
          <w:rFonts w:ascii="Times New Roman" w:hAnsi="Times New Roman" w:cs="Times New Roman"/>
        </w:rPr>
        <w:t xml:space="preserve">or </w:t>
      </w:r>
      <w:r w:rsidR="008638AF" w:rsidRPr="005C1F64">
        <w:rPr>
          <w:rFonts w:ascii="Times New Roman" w:hAnsi="Times New Roman" w:cs="Times New Roman"/>
        </w:rPr>
        <w:t xml:space="preserve">to </w:t>
      </w:r>
      <w:r w:rsidR="00C514B2" w:rsidRPr="005C1F64">
        <w:rPr>
          <w:rFonts w:ascii="Times New Roman" w:hAnsi="Times New Roman" w:cs="Times New Roman"/>
        </w:rPr>
        <w:t>meet international standards</w:t>
      </w:r>
      <w:r w:rsidR="00DF509A" w:rsidRPr="005C1F64">
        <w:rPr>
          <w:rFonts w:ascii="Times New Roman" w:hAnsi="Times New Roman" w:cs="Times New Roman"/>
        </w:rPr>
        <w:t xml:space="preserve"> (Sharman, 2008)</w:t>
      </w:r>
      <w:r w:rsidR="00C514B2" w:rsidRPr="005C1F64">
        <w:rPr>
          <w:rFonts w:ascii="Times New Roman" w:hAnsi="Times New Roman" w:cs="Times New Roman"/>
        </w:rPr>
        <w:t xml:space="preserve">. </w:t>
      </w:r>
    </w:p>
    <w:p w:rsidR="00481CD2" w:rsidRPr="005C1F64" w:rsidRDefault="00481CD2" w:rsidP="005C1F64">
      <w:pPr>
        <w:ind w:left="0" w:right="1229" w:firstLine="0"/>
        <w:rPr>
          <w:rFonts w:ascii="Times New Roman" w:hAnsi="Times New Roman" w:cs="Times New Roman"/>
        </w:rPr>
      </w:pPr>
    </w:p>
    <w:p w:rsidR="00481CD2" w:rsidRPr="005C1F64" w:rsidRDefault="002E234B" w:rsidP="005C1F64">
      <w:pPr>
        <w:ind w:left="0" w:right="1229" w:firstLine="0"/>
        <w:rPr>
          <w:rFonts w:ascii="Times New Roman" w:hAnsi="Times New Roman" w:cs="Times New Roman"/>
        </w:rPr>
      </w:pPr>
      <w:r w:rsidRPr="005C1F64">
        <w:rPr>
          <w:rFonts w:ascii="Times New Roman" w:eastAsia="Calibri" w:hAnsi="Times New Roman" w:cs="Times New Roman"/>
        </w:rPr>
        <w:t>The diffusion</w:t>
      </w:r>
      <w:r w:rsidR="00481CD2" w:rsidRPr="005C1F64">
        <w:rPr>
          <w:rFonts w:ascii="Times New Roman" w:eastAsia="Calibri" w:hAnsi="Times New Roman" w:cs="Times New Roman"/>
        </w:rPr>
        <w:t xml:space="preserve"> perspective </w:t>
      </w:r>
      <w:r w:rsidRPr="005C1F64">
        <w:rPr>
          <w:rFonts w:ascii="Times New Roman" w:eastAsia="Calibri" w:hAnsi="Times New Roman" w:cs="Times New Roman"/>
        </w:rPr>
        <w:t>tended to posit</w:t>
      </w:r>
      <w:r w:rsidR="00481CD2" w:rsidRPr="005C1F64">
        <w:rPr>
          <w:rFonts w:ascii="Times New Roman" w:eastAsia="Calibri" w:hAnsi="Times New Roman" w:cs="Times New Roman"/>
        </w:rPr>
        <w:t xml:space="preserve"> incremental changes in policy</w:t>
      </w:r>
      <w:r w:rsidR="006F47CF" w:rsidRPr="005C1F64">
        <w:rPr>
          <w:rFonts w:ascii="Times New Roman" w:eastAsia="Calibri" w:hAnsi="Times New Roman" w:cs="Times New Roman"/>
        </w:rPr>
        <w:t xml:space="preserve"> and </w:t>
      </w:r>
      <w:r w:rsidR="00BD7F3A" w:rsidRPr="005C1F64">
        <w:rPr>
          <w:rFonts w:ascii="Times New Roman" w:eastAsia="Calibri" w:hAnsi="Times New Roman" w:cs="Times New Roman"/>
        </w:rPr>
        <w:t xml:space="preserve">to </w:t>
      </w:r>
      <w:r w:rsidR="006F47CF" w:rsidRPr="005C1F64">
        <w:rPr>
          <w:rFonts w:ascii="Times New Roman" w:eastAsia="Calibri" w:hAnsi="Times New Roman" w:cs="Times New Roman"/>
        </w:rPr>
        <w:t>regard “</w:t>
      </w:r>
      <w:r w:rsidR="006879AF" w:rsidRPr="005C1F64">
        <w:rPr>
          <w:rFonts w:ascii="Times New Roman" w:eastAsia="Calibri" w:hAnsi="Times New Roman" w:cs="Times New Roman"/>
        </w:rPr>
        <w:t>t</w:t>
      </w:r>
      <w:r w:rsidR="006F47CF" w:rsidRPr="005C1F64">
        <w:rPr>
          <w:rFonts w:ascii="Times New Roman" w:hAnsi="Times New Roman" w:cs="Times New Roman"/>
        </w:rPr>
        <w:t>he travel of ideas as a function of structural forces, such</w:t>
      </w:r>
      <w:r w:rsidR="006F47CF" w:rsidRPr="005C1F64">
        <w:rPr>
          <w:rFonts w:ascii="Times New Roman" w:eastAsia="Calibri" w:hAnsi="Times New Roman" w:cs="Times New Roman"/>
        </w:rPr>
        <w:t xml:space="preserve"> </w:t>
      </w:r>
      <w:r w:rsidR="006F47CF" w:rsidRPr="005C1F64">
        <w:rPr>
          <w:rFonts w:ascii="Times New Roman" w:hAnsi="Times New Roman" w:cs="Times New Roman"/>
        </w:rPr>
        <w:t>as industrialisation, globalisation and regionalisation, rather than the work of free</w:t>
      </w:r>
      <w:r w:rsidR="006F47CF" w:rsidRPr="005C1F64">
        <w:rPr>
          <w:rFonts w:ascii="Times New Roman" w:eastAsia="Calibri" w:hAnsi="Times New Roman" w:cs="Times New Roman"/>
        </w:rPr>
        <w:t xml:space="preserve"> </w:t>
      </w:r>
      <w:r w:rsidR="006F47CF" w:rsidRPr="005C1F64">
        <w:rPr>
          <w:rFonts w:ascii="Times New Roman" w:hAnsi="Times New Roman" w:cs="Times New Roman"/>
        </w:rPr>
        <w:t>agents” (</w:t>
      </w:r>
      <w:proofErr w:type="spellStart"/>
      <w:r w:rsidR="006F47CF" w:rsidRPr="005C1F64">
        <w:rPr>
          <w:rFonts w:ascii="Times New Roman" w:hAnsi="Times New Roman" w:cs="Times New Roman"/>
        </w:rPr>
        <w:t>Mukhtarov</w:t>
      </w:r>
      <w:proofErr w:type="spellEnd"/>
      <w:r w:rsidR="006F47CF" w:rsidRPr="005C1F64">
        <w:rPr>
          <w:rFonts w:ascii="Times New Roman" w:hAnsi="Times New Roman" w:cs="Times New Roman"/>
        </w:rPr>
        <w:t xml:space="preserve">, 2012: 3). </w:t>
      </w:r>
      <w:r w:rsidR="006F47CF" w:rsidRPr="005C1F64">
        <w:rPr>
          <w:rFonts w:ascii="Times New Roman" w:eastAsia="Calibri" w:hAnsi="Times New Roman" w:cs="Times New Roman"/>
        </w:rPr>
        <w:t>However,</w:t>
      </w:r>
      <w:r w:rsidR="00CF7931" w:rsidRPr="005C1F64">
        <w:rPr>
          <w:rFonts w:ascii="Times New Roman" w:eastAsia="Calibri" w:hAnsi="Times New Roman" w:cs="Times New Roman"/>
        </w:rPr>
        <w:t xml:space="preserve"> the approach</w:t>
      </w:r>
      <w:r w:rsidR="00481CD2" w:rsidRPr="005C1F64">
        <w:rPr>
          <w:rFonts w:ascii="Times New Roman" w:eastAsia="Calibri" w:hAnsi="Times New Roman" w:cs="Times New Roman"/>
        </w:rPr>
        <w:t xml:space="preserve"> has little to say about how policies or practices are altered during processes of adoption (Orenstein, 2003: 174). By identifying </w:t>
      </w:r>
      <w:r w:rsidR="00481CD2" w:rsidRPr="005C1F64">
        <w:rPr>
          <w:rFonts w:ascii="Times New Roman" w:eastAsia="Calibri" w:hAnsi="Times New Roman" w:cs="Times New Roman"/>
          <w:i/>
        </w:rPr>
        <w:t>patterns</w:t>
      </w:r>
      <w:r w:rsidR="00481CD2" w:rsidRPr="005C1F64">
        <w:rPr>
          <w:rFonts w:ascii="Times New Roman" w:eastAsia="Calibri" w:hAnsi="Times New Roman" w:cs="Times New Roman"/>
        </w:rPr>
        <w:t xml:space="preserve"> of policy adoption, </w:t>
      </w:r>
      <w:r w:rsidR="00E937C1" w:rsidRPr="005C1F64">
        <w:rPr>
          <w:rFonts w:ascii="Times New Roman" w:eastAsia="Calibri" w:hAnsi="Times New Roman" w:cs="Times New Roman"/>
        </w:rPr>
        <w:t>d</w:t>
      </w:r>
      <w:r w:rsidR="00481CD2" w:rsidRPr="005C1F64">
        <w:rPr>
          <w:rFonts w:ascii="Times New Roman" w:eastAsia="Calibri" w:hAnsi="Times New Roman" w:cs="Times New Roman"/>
        </w:rPr>
        <w:t xml:space="preserve">iffusion approaches </w:t>
      </w:r>
      <w:r w:rsidR="00CF7931" w:rsidRPr="005C1F64">
        <w:rPr>
          <w:rFonts w:ascii="Times New Roman" w:eastAsia="Calibri" w:hAnsi="Times New Roman" w:cs="Times New Roman"/>
        </w:rPr>
        <w:t>are more concerned</w:t>
      </w:r>
      <w:r w:rsidR="00481CD2" w:rsidRPr="005C1F64">
        <w:rPr>
          <w:rFonts w:ascii="Times New Roman" w:eastAsia="Calibri" w:hAnsi="Times New Roman" w:cs="Times New Roman"/>
        </w:rPr>
        <w:t xml:space="preserve"> with the conditions for </w:t>
      </w:r>
      <w:r w:rsidRPr="005C1F64">
        <w:rPr>
          <w:rFonts w:ascii="Times New Roman" w:eastAsia="Calibri" w:hAnsi="Times New Roman" w:cs="Times New Roman"/>
        </w:rPr>
        <w:t>the spread of knowledge or norms</w:t>
      </w:r>
      <w:r w:rsidR="00481CD2" w:rsidRPr="005C1F64">
        <w:rPr>
          <w:rFonts w:ascii="Times New Roman" w:eastAsia="Calibri" w:hAnsi="Times New Roman" w:cs="Times New Roman"/>
        </w:rPr>
        <w:t xml:space="preserve"> rather than the </w:t>
      </w:r>
      <w:r w:rsidR="00C514B2" w:rsidRPr="005C1F64">
        <w:rPr>
          <w:rFonts w:ascii="Times New Roman" w:eastAsia="Calibri" w:hAnsi="Times New Roman" w:cs="Times New Roman"/>
        </w:rPr>
        <w:t xml:space="preserve">substantive </w:t>
      </w:r>
      <w:r w:rsidR="00481CD2" w:rsidRPr="005C1F64">
        <w:rPr>
          <w:rFonts w:ascii="Times New Roman" w:eastAsia="Calibri" w:hAnsi="Times New Roman" w:cs="Times New Roman"/>
        </w:rPr>
        <w:t xml:space="preserve">content of new policies. </w:t>
      </w:r>
      <w:r w:rsidRPr="005C1F64">
        <w:rPr>
          <w:rFonts w:ascii="Times New Roman" w:eastAsia="Calibri" w:hAnsi="Times New Roman" w:cs="Times New Roman"/>
        </w:rPr>
        <w:t xml:space="preserve">As such, there is less </w:t>
      </w:r>
      <w:r w:rsidR="00BB7E76" w:rsidRPr="005C1F64">
        <w:rPr>
          <w:rFonts w:ascii="Times New Roman" w:eastAsia="Calibri" w:hAnsi="Times New Roman" w:cs="Times New Roman"/>
        </w:rPr>
        <w:t>concern</w:t>
      </w:r>
      <w:r w:rsidRPr="005C1F64">
        <w:rPr>
          <w:rFonts w:ascii="Times New Roman" w:eastAsia="Calibri" w:hAnsi="Times New Roman" w:cs="Times New Roman"/>
        </w:rPr>
        <w:t xml:space="preserve"> within this school as to whether policy has been successful</w:t>
      </w:r>
      <w:r w:rsidR="00BB7E76" w:rsidRPr="005C1F64">
        <w:rPr>
          <w:rFonts w:ascii="Times New Roman" w:eastAsia="Calibri" w:hAnsi="Times New Roman" w:cs="Times New Roman"/>
        </w:rPr>
        <w:t xml:space="preserve"> or not</w:t>
      </w:r>
      <w:r w:rsidR="008638AF" w:rsidRPr="005C1F64">
        <w:rPr>
          <w:rFonts w:ascii="Times New Roman" w:eastAsia="Calibri" w:hAnsi="Times New Roman" w:cs="Times New Roman"/>
        </w:rPr>
        <w:t>;</w:t>
      </w:r>
      <w:r w:rsidRPr="005C1F64">
        <w:rPr>
          <w:rFonts w:ascii="Times New Roman" w:eastAsia="Calibri" w:hAnsi="Times New Roman" w:cs="Times New Roman"/>
        </w:rPr>
        <w:t xml:space="preserve"> the pattern of </w:t>
      </w:r>
      <w:r w:rsidR="00BB7E76" w:rsidRPr="005C1F64">
        <w:rPr>
          <w:rFonts w:ascii="Times New Roman" w:eastAsia="Calibri" w:hAnsi="Times New Roman" w:cs="Times New Roman"/>
        </w:rPr>
        <w:t xml:space="preserve">policy </w:t>
      </w:r>
      <w:r w:rsidRPr="005C1F64">
        <w:rPr>
          <w:rFonts w:ascii="Times New Roman" w:eastAsia="Calibri" w:hAnsi="Times New Roman" w:cs="Times New Roman"/>
        </w:rPr>
        <w:t xml:space="preserve">diffusion is expected to be </w:t>
      </w:r>
      <w:r w:rsidR="008638AF" w:rsidRPr="005C1F64">
        <w:rPr>
          <w:rFonts w:ascii="Times New Roman" w:eastAsia="Calibri" w:hAnsi="Times New Roman" w:cs="Times New Roman"/>
        </w:rPr>
        <w:t xml:space="preserve">of a </w:t>
      </w:r>
      <w:r w:rsidRPr="005C1F64">
        <w:rPr>
          <w:rFonts w:ascii="Times New Roman" w:eastAsia="Calibri" w:hAnsi="Times New Roman" w:cs="Times New Roman"/>
        </w:rPr>
        <w:t>variable</w:t>
      </w:r>
      <w:r w:rsidR="008638AF" w:rsidRPr="005C1F64">
        <w:rPr>
          <w:rFonts w:ascii="Times New Roman" w:eastAsia="Calibri" w:hAnsi="Times New Roman" w:cs="Times New Roman"/>
        </w:rPr>
        <w:t xml:space="preserve"> character</w:t>
      </w:r>
      <w:r w:rsidRPr="005C1F64">
        <w:rPr>
          <w:rFonts w:ascii="Times New Roman" w:eastAsia="Calibri" w:hAnsi="Times New Roman" w:cs="Times New Roman"/>
        </w:rPr>
        <w:t xml:space="preserve">. </w:t>
      </w:r>
    </w:p>
    <w:p w:rsidR="00481CD2" w:rsidRPr="005C1F64" w:rsidRDefault="00481CD2" w:rsidP="005C1F64">
      <w:pPr>
        <w:ind w:left="0" w:right="1229" w:firstLine="0"/>
        <w:rPr>
          <w:rFonts w:ascii="Times New Roman" w:hAnsi="Times New Roman" w:cs="Times New Roman"/>
        </w:rPr>
      </w:pPr>
    </w:p>
    <w:p w:rsidR="0032349C" w:rsidRPr="005C1F64" w:rsidRDefault="00D073C6" w:rsidP="005C1F64">
      <w:pPr>
        <w:ind w:left="0" w:right="1229" w:firstLine="0"/>
        <w:rPr>
          <w:rFonts w:ascii="Times New Roman" w:eastAsia="Calibri" w:hAnsi="Times New Roman" w:cs="Times New Roman"/>
        </w:rPr>
      </w:pPr>
      <w:r w:rsidRPr="005C1F64">
        <w:rPr>
          <w:rFonts w:ascii="Times New Roman" w:hAnsi="Times New Roman" w:cs="Times New Roman"/>
        </w:rPr>
        <w:t>In the</w:t>
      </w:r>
      <w:r w:rsidR="00BB7E76" w:rsidRPr="005C1F64">
        <w:rPr>
          <w:rFonts w:ascii="Times New Roman" w:hAnsi="Times New Roman" w:cs="Times New Roman"/>
        </w:rPr>
        <w:t xml:space="preserve"> main (but not exclusively), policy transfer studies are </w:t>
      </w:r>
      <w:r w:rsidRPr="005C1F64">
        <w:rPr>
          <w:rFonts w:ascii="Times New Roman" w:hAnsi="Times New Roman" w:cs="Times New Roman"/>
        </w:rPr>
        <w:t xml:space="preserve">a European literature that came to prominence in the early 1990s </w:t>
      </w:r>
      <w:r w:rsidR="007D3E60" w:rsidRPr="005C1F64">
        <w:rPr>
          <w:rFonts w:ascii="Times New Roman" w:hAnsi="Times New Roman" w:cs="Times New Roman"/>
        </w:rPr>
        <w:t>(</w:t>
      </w:r>
      <w:r w:rsidR="004C3541" w:rsidRPr="005C1F64">
        <w:rPr>
          <w:rFonts w:ascii="Times New Roman" w:hAnsi="Times New Roman" w:cs="Times New Roman"/>
        </w:rPr>
        <w:t xml:space="preserve">for example, </w:t>
      </w:r>
      <w:r w:rsidR="00857D87" w:rsidRPr="005C1F64">
        <w:rPr>
          <w:rFonts w:ascii="Times New Roman" w:hAnsi="Times New Roman" w:cs="Times New Roman"/>
        </w:rPr>
        <w:t>Rose, 1993; Page, 2000;</w:t>
      </w:r>
      <w:r w:rsidR="004C3541" w:rsidRPr="005C1F64">
        <w:rPr>
          <w:rFonts w:ascii="Times New Roman" w:hAnsi="Times New Roman" w:cs="Times New Roman"/>
        </w:rPr>
        <w:t xml:space="preserve"> </w:t>
      </w:r>
      <w:r w:rsidR="00713040" w:rsidRPr="005C1F64">
        <w:rPr>
          <w:rFonts w:ascii="Times New Roman" w:hAnsi="Times New Roman" w:cs="Times New Roman"/>
        </w:rPr>
        <w:t xml:space="preserve">Davies </w:t>
      </w:r>
      <w:r w:rsidR="00544997" w:rsidRPr="005C1F64">
        <w:rPr>
          <w:rFonts w:ascii="Times New Roman" w:hAnsi="Times New Roman" w:cs="Times New Roman"/>
        </w:rPr>
        <w:t>and</w:t>
      </w:r>
      <w:r w:rsidR="00713040" w:rsidRPr="005C1F64">
        <w:rPr>
          <w:rFonts w:ascii="Times New Roman" w:hAnsi="Times New Roman" w:cs="Times New Roman"/>
        </w:rPr>
        <w:t xml:space="preserve"> Evans 199</w:t>
      </w:r>
      <w:r w:rsidR="00C514B2" w:rsidRPr="005C1F64">
        <w:rPr>
          <w:rFonts w:ascii="Times New Roman" w:hAnsi="Times New Roman" w:cs="Times New Roman"/>
        </w:rPr>
        <w:t>9</w:t>
      </w:r>
      <w:r w:rsidR="00857D87" w:rsidRPr="005C1F64">
        <w:rPr>
          <w:rFonts w:ascii="Times New Roman" w:hAnsi="Times New Roman" w:cs="Times New Roman"/>
        </w:rPr>
        <w:t>;</w:t>
      </w:r>
      <w:r w:rsidR="00C514B2" w:rsidRPr="005C1F64">
        <w:rPr>
          <w:rFonts w:ascii="Times New Roman" w:hAnsi="Times New Roman" w:cs="Times New Roman"/>
        </w:rPr>
        <w:t xml:space="preserve"> and </w:t>
      </w:r>
      <w:r w:rsidR="008456AB" w:rsidRPr="005C1F64">
        <w:rPr>
          <w:rFonts w:ascii="Times New Roman" w:hAnsi="Times New Roman" w:cs="Times New Roman"/>
        </w:rPr>
        <w:t>Author</w:t>
      </w:r>
      <w:r w:rsidR="00C514B2" w:rsidRPr="005C1F64">
        <w:rPr>
          <w:rFonts w:ascii="Times New Roman" w:hAnsi="Times New Roman" w:cs="Times New Roman"/>
        </w:rPr>
        <w:t>, 1999</w:t>
      </w:r>
      <w:r w:rsidR="007C5426" w:rsidRPr="005C1F64">
        <w:rPr>
          <w:rFonts w:ascii="Times New Roman" w:hAnsi="Times New Roman" w:cs="Times New Roman"/>
        </w:rPr>
        <w:t>,</w:t>
      </w:r>
      <w:r w:rsidR="00877415" w:rsidRPr="005C1F64">
        <w:rPr>
          <w:rFonts w:ascii="Times New Roman" w:hAnsi="Times New Roman" w:cs="Times New Roman"/>
        </w:rPr>
        <w:t xml:space="preserve"> </w:t>
      </w:r>
      <w:r w:rsidR="004C3541" w:rsidRPr="005C1F64">
        <w:rPr>
          <w:rFonts w:ascii="Times New Roman" w:hAnsi="Times New Roman" w:cs="Times New Roman"/>
        </w:rPr>
        <w:t>2004)</w:t>
      </w:r>
      <w:r w:rsidR="002E234B" w:rsidRPr="005C1F64">
        <w:rPr>
          <w:rFonts w:ascii="Times New Roman" w:hAnsi="Times New Roman" w:cs="Times New Roman"/>
        </w:rPr>
        <w:t xml:space="preserve">. There has been considerable assessment of </w:t>
      </w:r>
      <w:r w:rsidRPr="005C1F64">
        <w:rPr>
          <w:rFonts w:ascii="Times New Roman" w:hAnsi="Times New Roman" w:cs="Times New Roman"/>
        </w:rPr>
        <w:t xml:space="preserve">policy convergence </w:t>
      </w:r>
      <w:r w:rsidR="00BC4042" w:rsidRPr="005C1F64">
        <w:rPr>
          <w:rFonts w:ascii="Times New Roman" w:hAnsi="Times New Roman" w:cs="Times New Roman"/>
        </w:rPr>
        <w:t>with</w:t>
      </w:r>
      <w:r w:rsidRPr="005C1F64">
        <w:rPr>
          <w:rFonts w:ascii="Times New Roman" w:hAnsi="Times New Roman" w:cs="Times New Roman"/>
        </w:rPr>
        <w:t>in the Eur</w:t>
      </w:r>
      <w:r w:rsidR="007B474B" w:rsidRPr="005C1F64">
        <w:rPr>
          <w:rFonts w:ascii="Times New Roman" w:hAnsi="Times New Roman" w:cs="Times New Roman"/>
        </w:rPr>
        <w:t>o</w:t>
      </w:r>
      <w:r w:rsidRPr="005C1F64">
        <w:rPr>
          <w:rFonts w:ascii="Times New Roman" w:hAnsi="Times New Roman" w:cs="Times New Roman"/>
        </w:rPr>
        <w:t xml:space="preserve">pean Union (see </w:t>
      </w:r>
      <w:r w:rsidRPr="005C1F64">
        <w:rPr>
          <w:rFonts w:ascii="Times New Roman" w:hAnsi="Times New Roman" w:cs="Times New Roman"/>
          <w:i/>
        </w:rPr>
        <w:t>inter alia</w:t>
      </w:r>
      <w:r w:rsidRPr="005C1F64">
        <w:rPr>
          <w:rFonts w:ascii="Times New Roman" w:hAnsi="Times New Roman" w:cs="Times New Roman"/>
        </w:rPr>
        <w:t xml:space="preserve">, </w:t>
      </w:r>
      <w:r w:rsidR="00CF7931" w:rsidRPr="005C1F64">
        <w:rPr>
          <w:rFonts w:ascii="Times New Roman" w:hAnsi="Times New Roman" w:cs="Times New Roman"/>
        </w:rPr>
        <w:t>Meyer-</w:t>
      </w:r>
      <w:proofErr w:type="spellStart"/>
      <w:r w:rsidR="00CF7931" w:rsidRPr="005C1F64">
        <w:rPr>
          <w:rFonts w:ascii="Times New Roman" w:hAnsi="Times New Roman" w:cs="Times New Roman"/>
        </w:rPr>
        <w:t>Sahling</w:t>
      </w:r>
      <w:proofErr w:type="spellEnd"/>
      <w:r w:rsidR="00CF7931" w:rsidRPr="005C1F64">
        <w:rPr>
          <w:rFonts w:ascii="Times New Roman" w:hAnsi="Times New Roman" w:cs="Times New Roman"/>
        </w:rPr>
        <w:t>, 2011</w:t>
      </w:r>
      <w:r w:rsidR="00BC4042" w:rsidRPr="005C1F64">
        <w:rPr>
          <w:rFonts w:ascii="Times New Roman" w:hAnsi="Times New Roman" w:cs="Times New Roman"/>
        </w:rPr>
        <w:t xml:space="preserve">; </w:t>
      </w:r>
      <w:proofErr w:type="spellStart"/>
      <w:r w:rsidR="00BC4042" w:rsidRPr="005C1F64">
        <w:rPr>
          <w:rFonts w:ascii="Times New Roman" w:hAnsi="Times New Roman" w:cs="Times New Roman"/>
        </w:rPr>
        <w:t>Parrado</w:t>
      </w:r>
      <w:proofErr w:type="spellEnd"/>
      <w:r w:rsidR="00BC4042" w:rsidRPr="005C1F64">
        <w:rPr>
          <w:rFonts w:ascii="Times New Roman" w:hAnsi="Times New Roman" w:cs="Times New Roman"/>
        </w:rPr>
        <w:t xml:space="preserve"> 2008</w:t>
      </w:r>
      <w:r w:rsidRPr="005C1F64">
        <w:rPr>
          <w:rFonts w:ascii="Times New Roman" w:hAnsi="Times New Roman" w:cs="Times New Roman"/>
        </w:rPr>
        <w:t>)</w:t>
      </w:r>
      <w:r w:rsidR="00BC4042" w:rsidRPr="005C1F64">
        <w:rPr>
          <w:rFonts w:ascii="Times New Roman" w:hAnsi="Times New Roman" w:cs="Times New Roman"/>
        </w:rPr>
        <w:t xml:space="preserve"> and increasingly beyond E</w:t>
      </w:r>
      <w:r w:rsidR="003075AB" w:rsidRPr="005C1F64">
        <w:rPr>
          <w:rFonts w:ascii="Times New Roman" w:hAnsi="Times New Roman" w:cs="Times New Roman"/>
        </w:rPr>
        <w:t xml:space="preserve">uropean </w:t>
      </w:r>
      <w:r w:rsidR="00BC4042" w:rsidRPr="005C1F64">
        <w:rPr>
          <w:rFonts w:ascii="Times New Roman" w:hAnsi="Times New Roman" w:cs="Times New Roman"/>
        </w:rPr>
        <w:t>U</w:t>
      </w:r>
      <w:r w:rsidR="003075AB" w:rsidRPr="005C1F64">
        <w:rPr>
          <w:rFonts w:ascii="Times New Roman" w:hAnsi="Times New Roman" w:cs="Times New Roman"/>
        </w:rPr>
        <w:t>nion (EU)</w:t>
      </w:r>
      <w:r w:rsidR="00BC4042" w:rsidRPr="005C1F64">
        <w:rPr>
          <w:rFonts w:ascii="Times New Roman" w:hAnsi="Times New Roman" w:cs="Times New Roman"/>
        </w:rPr>
        <w:t xml:space="preserve"> borders (</w:t>
      </w:r>
      <w:proofErr w:type="spellStart"/>
      <w:r w:rsidR="00BC4042" w:rsidRPr="005C1F64">
        <w:rPr>
          <w:rFonts w:ascii="Times New Roman" w:hAnsi="Times New Roman" w:cs="Times New Roman"/>
        </w:rPr>
        <w:t>Casier</w:t>
      </w:r>
      <w:proofErr w:type="spellEnd"/>
      <w:r w:rsidR="00BC4042" w:rsidRPr="005C1F64">
        <w:rPr>
          <w:rFonts w:ascii="Times New Roman" w:hAnsi="Times New Roman" w:cs="Times New Roman"/>
        </w:rPr>
        <w:t>, 2011</w:t>
      </w:r>
      <w:r w:rsidR="00CF7931" w:rsidRPr="005C1F64">
        <w:rPr>
          <w:rFonts w:ascii="Times New Roman" w:hAnsi="Times New Roman" w:cs="Times New Roman"/>
        </w:rPr>
        <w:t xml:space="preserve">; </w:t>
      </w:r>
      <w:proofErr w:type="spellStart"/>
      <w:r w:rsidR="00CF7931" w:rsidRPr="005C1F64">
        <w:rPr>
          <w:rFonts w:ascii="Times New Roman" w:hAnsi="Times New Roman" w:cs="Times New Roman"/>
        </w:rPr>
        <w:t>Tews</w:t>
      </w:r>
      <w:proofErr w:type="spellEnd"/>
      <w:r w:rsidR="00CF7931" w:rsidRPr="005C1F64">
        <w:rPr>
          <w:rFonts w:ascii="Times New Roman" w:hAnsi="Times New Roman" w:cs="Times New Roman"/>
        </w:rPr>
        <w:t>, 2009</w:t>
      </w:r>
      <w:r w:rsidR="00053AEA" w:rsidRPr="005C1F64">
        <w:rPr>
          <w:rFonts w:ascii="Times New Roman" w:hAnsi="Times New Roman" w:cs="Times New Roman"/>
        </w:rPr>
        <w:t xml:space="preserve">; </w:t>
      </w:r>
      <w:proofErr w:type="spellStart"/>
      <w:r w:rsidR="00053AEA" w:rsidRPr="005C1F64">
        <w:rPr>
          <w:rFonts w:ascii="Times New Roman" w:hAnsi="Times New Roman" w:cs="Times New Roman"/>
          <w:color w:val="222222"/>
        </w:rPr>
        <w:t>Vögtle</w:t>
      </w:r>
      <w:proofErr w:type="spellEnd"/>
      <w:r w:rsidR="00053AEA" w:rsidRPr="005C1F64">
        <w:rPr>
          <w:rFonts w:ascii="Times New Roman" w:hAnsi="Times New Roman" w:cs="Times New Roman"/>
          <w:color w:val="222222"/>
        </w:rPr>
        <w:t xml:space="preserve"> and Martens, 2014</w:t>
      </w:r>
      <w:r w:rsidR="00BC4042" w:rsidRPr="005C1F64">
        <w:rPr>
          <w:rFonts w:ascii="Times New Roman" w:hAnsi="Times New Roman" w:cs="Times New Roman"/>
        </w:rPr>
        <w:t>).</w:t>
      </w:r>
      <w:r w:rsidRPr="005C1F64">
        <w:rPr>
          <w:rFonts w:ascii="Times New Roman" w:hAnsi="Times New Roman" w:cs="Times New Roman"/>
        </w:rPr>
        <w:t xml:space="preserve"> </w:t>
      </w:r>
      <w:r w:rsidR="00481CD2" w:rsidRPr="005C1F64">
        <w:rPr>
          <w:rFonts w:ascii="Times New Roman" w:eastAsia="Calibri" w:hAnsi="Times New Roman" w:cs="Times New Roman"/>
        </w:rPr>
        <w:t>The strength of the policy transfer literature has been to focus on decision-making dynamics internal to political systems and to address the role of agency</w:t>
      </w:r>
      <w:r w:rsidR="00481CD2" w:rsidRPr="005C1F64">
        <w:rPr>
          <w:rFonts w:ascii="Times New Roman" w:hAnsi="Times New Roman" w:cs="Times New Roman"/>
        </w:rPr>
        <w:t>, and processes of learning,</w:t>
      </w:r>
      <w:r w:rsidR="007D3E60" w:rsidRPr="005C1F64">
        <w:rPr>
          <w:rFonts w:ascii="Times New Roman" w:hAnsi="Times New Roman" w:cs="Times New Roman"/>
        </w:rPr>
        <w:t xml:space="preserve"> in transfer processes.</w:t>
      </w:r>
      <w:r w:rsidR="00481CD2" w:rsidRPr="005C1F64">
        <w:rPr>
          <w:rFonts w:ascii="Times New Roman" w:eastAsia="Calibri" w:hAnsi="Times New Roman" w:cs="Times New Roman"/>
        </w:rPr>
        <w:t xml:space="preserve"> </w:t>
      </w:r>
      <w:r w:rsidR="00481CD2" w:rsidRPr="005C1F64">
        <w:rPr>
          <w:rFonts w:ascii="Times New Roman" w:hAnsi="Times New Roman" w:cs="Times New Roman"/>
        </w:rPr>
        <w:t>The emphasi</w:t>
      </w:r>
      <w:r w:rsidR="00481CD2" w:rsidRPr="005C1F64">
        <w:rPr>
          <w:rFonts w:ascii="Times New Roman" w:eastAsia="Calibri" w:hAnsi="Times New Roman" w:cs="Times New Roman"/>
        </w:rPr>
        <w:t xml:space="preserve">s </w:t>
      </w:r>
      <w:r w:rsidR="00481CD2" w:rsidRPr="005C1F64">
        <w:rPr>
          <w:rFonts w:ascii="Times New Roman" w:hAnsi="Times New Roman" w:cs="Times New Roman"/>
        </w:rPr>
        <w:t xml:space="preserve">has been upon </w:t>
      </w:r>
      <w:r w:rsidR="00481CD2" w:rsidRPr="005C1F64">
        <w:rPr>
          <w:rFonts w:ascii="Times New Roman" w:eastAsia="Calibri" w:hAnsi="Times New Roman" w:cs="Times New Roman"/>
        </w:rPr>
        <w:t xml:space="preserve">the </w:t>
      </w:r>
      <w:r w:rsidR="00CF7931" w:rsidRPr="005C1F64">
        <w:rPr>
          <w:rFonts w:ascii="Times New Roman" w:eastAsia="Calibri" w:hAnsi="Times New Roman" w:cs="Times New Roman"/>
        </w:rPr>
        <w:t>scope for</w:t>
      </w:r>
      <w:r w:rsidR="00481CD2" w:rsidRPr="005C1F64">
        <w:rPr>
          <w:rFonts w:ascii="Times New Roman" w:eastAsia="Calibri" w:hAnsi="Times New Roman" w:cs="Times New Roman"/>
        </w:rPr>
        <w:t xml:space="preserve"> choice in selection of policy ideas</w:t>
      </w:r>
      <w:r w:rsidR="00CF7931" w:rsidRPr="005C1F64">
        <w:rPr>
          <w:rFonts w:ascii="Times New Roman" w:eastAsia="Calibri" w:hAnsi="Times New Roman" w:cs="Times New Roman"/>
        </w:rPr>
        <w:t xml:space="preserve"> t</w:t>
      </w:r>
      <w:r w:rsidR="008F69D7" w:rsidRPr="005C1F64">
        <w:rPr>
          <w:rFonts w:ascii="Times New Roman" w:eastAsia="Calibri" w:hAnsi="Times New Roman" w:cs="Times New Roman"/>
        </w:rPr>
        <w:t>hat are to be</w:t>
      </w:r>
      <w:r w:rsidR="00CF7931" w:rsidRPr="005C1F64">
        <w:rPr>
          <w:rFonts w:ascii="Times New Roman" w:eastAsia="Calibri" w:hAnsi="Times New Roman" w:cs="Times New Roman"/>
        </w:rPr>
        <w:t xml:space="preserve"> transfer</w:t>
      </w:r>
      <w:r w:rsidR="008F69D7" w:rsidRPr="005C1F64">
        <w:rPr>
          <w:rFonts w:ascii="Times New Roman" w:eastAsia="Calibri" w:hAnsi="Times New Roman" w:cs="Times New Roman"/>
        </w:rPr>
        <w:t>red</w:t>
      </w:r>
      <w:r w:rsidR="00481CD2" w:rsidRPr="005C1F64">
        <w:rPr>
          <w:rFonts w:ascii="Times New Roman" w:eastAsia="Calibri" w:hAnsi="Times New Roman" w:cs="Times New Roman"/>
        </w:rPr>
        <w:t>, the interpretation of circumstances or environment</w:t>
      </w:r>
      <w:r w:rsidR="00CF7931" w:rsidRPr="005C1F64">
        <w:rPr>
          <w:rFonts w:ascii="Times New Roman" w:eastAsia="Calibri" w:hAnsi="Times New Roman" w:cs="Times New Roman"/>
        </w:rPr>
        <w:t>,</w:t>
      </w:r>
      <w:r w:rsidR="00481CD2" w:rsidRPr="005C1F64">
        <w:rPr>
          <w:rFonts w:ascii="Times New Roman" w:eastAsia="Calibri" w:hAnsi="Times New Roman" w:cs="Times New Roman"/>
        </w:rPr>
        <w:t xml:space="preserve"> and (bounded) rationality in imitation, copying and modification by decision makers. </w:t>
      </w:r>
    </w:p>
    <w:p w:rsidR="0032349C" w:rsidRPr="005C1F64" w:rsidRDefault="0032349C" w:rsidP="005C1F64">
      <w:pPr>
        <w:ind w:left="0" w:right="1229" w:firstLine="0"/>
        <w:rPr>
          <w:rFonts w:ascii="Times New Roman" w:eastAsia="Calibri" w:hAnsi="Times New Roman" w:cs="Times New Roman"/>
        </w:rPr>
      </w:pPr>
    </w:p>
    <w:p w:rsidR="00D073C6" w:rsidRPr="005C1F64" w:rsidRDefault="0032349C" w:rsidP="005C1F64">
      <w:pPr>
        <w:ind w:left="0" w:right="1229" w:firstLine="0"/>
        <w:rPr>
          <w:rFonts w:ascii="Times New Roman" w:hAnsi="Times New Roman" w:cs="Times New Roman"/>
        </w:rPr>
      </w:pPr>
      <w:r w:rsidRPr="005C1F64">
        <w:rPr>
          <w:rFonts w:ascii="Times New Roman" w:eastAsia="Calibri" w:hAnsi="Times New Roman" w:cs="Times New Roman"/>
        </w:rPr>
        <w:t>T</w:t>
      </w:r>
      <w:r w:rsidR="00481CD2" w:rsidRPr="005C1F64">
        <w:rPr>
          <w:rFonts w:ascii="Times New Roman" w:eastAsia="Calibri" w:hAnsi="Times New Roman" w:cs="Times New Roman"/>
        </w:rPr>
        <w:t>ransfers can be either voluntary or coercive or combinations thereof (Do</w:t>
      </w:r>
      <w:r w:rsidR="00164C6B" w:rsidRPr="005C1F64">
        <w:rPr>
          <w:rFonts w:ascii="Times New Roman" w:eastAsia="Calibri" w:hAnsi="Times New Roman" w:cs="Times New Roman"/>
        </w:rPr>
        <w:t>lowitz and Marsh, 2000: 13-17).</w:t>
      </w:r>
      <w:r w:rsidR="00481CD2" w:rsidRPr="005C1F64">
        <w:rPr>
          <w:rFonts w:ascii="Times New Roman" w:eastAsia="Calibri" w:hAnsi="Times New Roman" w:cs="Times New Roman"/>
        </w:rPr>
        <w:t xml:space="preserve"> </w:t>
      </w:r>
      <w:r w:rsidR="00C514B2" w:rsidRPr="005C1F64">
        <w:rPr>
          <w:rFonts w:ascii="Times New Roman" w:eastAsia="Calibri" w:hAnsi="Times New Roman" w:cs="Times New Roman"/>
        </w:rPr>
        <w:t xml:space="preserve">Descriptive </w:t>
      </w:r>
      <w:r w:rsidR="00857D87" w:rsidRPr="005C1F64">
        <w:rPr>
          <w:rFonts w:ascii="Times New Roman" w:eastAsia="Calibri" w:hAnsi="Times New Roman" w:cs="Times New Roman"/>
        </w:rPr>
        <w:t>labels</w:t>
      </w:r>
      <w:r w:rsidR="00481CD2" w:rsidRPr="005C1F64">
        <w:rPr>
          <w:rFonts w:ascii="Times New Roman" w:eastAsia="Calibri" w:hAnsi="Times New Roman" w:cs="Times New Roman"/>
        </w:rPr>
        <w:t xml:space="preserve"> such as ‘</w:t>
      </w:r>
      <w:r w:rsidR="006F47CF" w:rsidRPr="005C1F64">
        <w:rPr>
          <w:rFonts w:ascii="Times New Roman" w:eastAsia="Calibri" w:hAnsi="Times New Roman" w:cs="Times New Roman"/>
        </w:rPr>
        <w:t>lesson-drawing’ (Rose, 1993),</w:t>
      </w:r>
      <w:r w:rsidR="00481CD2" w:rsidRPr="005C1F64">
        <w:rPr>
          <w:rFonts w:ascii="Times New Roman" w:eastAsia="Calibri" w:hAnsi="Times New Roman" w:cs="Times New Roman"/>
        </w:rPr>
        <w:t xml:space="preserve"> ‘systematically pinching ideas’ (Schneider </w:t>
      </w:r>
      <w:r w:rsidR="00544997" w:rsidRPr="005C1F64">
        <w:rPr>
          <w:rFonts w:ascii="Times New Roman" w:eastAsia="Calibri" w:hAnsi="Times New Roman" w:cs="Times New Roman"/>
        </w:rPr>
        <w:t>and</w:t>
      </w:r>
      <w:r w:rsidR="00481CD2" w:rsidRPr="005C1F64">
        <w:rPr>
          <w:rFonts w:ascii="Times New Roman" w:eastAsia="Calibri" w:hAnsi="Times New Roman" w:cs="Times New Roman"/>
        </w:rPr>
        <w:t xml:space="preserve"> Ingram, 1988) </w:t>
      </w:r>
      <w:r w:rsidR="006F47CF" w:rsidRPr="005C1F64">
        <w:rPr>
          <w:rFonts w:ascii="Times New Roman" w:eastAsia="Calibri" w:hAnsi="Times New Roman" w:cs="Times New Roman"/>
        </w:rPr>
        <w:t xml:space="preserve">or ‘donor’, </w:t>
      </w:r>
      <w:r w:rsidR="00423DFA" w:rsidRPr="005C1F64">
        <w:rPr>
          <w:rFonts w:ascii="Times New Roman" w:eastAsia="Calibri" w:hAnsi="Times New Roman" w:cs="Times New Roman"/>
        </w:rPr>
        <w:t>‘</w:t>
      </w:r>
      <w:r w:rsidR="006F47CF" w:rsidRPr="005C1F64">
        <w:rPr>
          <w:rFonts w:ascii="Times New Roman" w:eastAsia="Calibri" w:hAnsi="Times New Roman" w:cs="Times New Roman"/>
        </w:rPr>
        <w:t>lending</w:t>
      </w:r>
      <w:r w:rsidR="00423DFA" w:rsidRPr="005C1F64">
        <w:rPr>
          <w:rFonts w:ascii="Times New Roman" w:eastAsia="Calibri" w:hAnsi="Times New Roman" w:cs="Times New Roman"/>
        </w:rPr>
        <w:t>’</w:t>
      </w:r>
      <w:r w:rsidR="006F47CF" w:rsidRPr="005C1F64">
        <w:rPr>
          <w:rFonts w:ascii="Times New Roman" w:eastAsia="Calibri" w:hAnsi="Times New Roman" w:cs="Times New Roman"/>
        </w:rPr>
        <w:t xml:space="preserve"> and </w:t>
      </w:r>
      <w:r w:rsidR="00423DFA" w:rsidRPr="005C1F64">
        <w:rPr>
          <w:rFonts w:ascii="Times New Roman" w:eastAsia="Calibri" w:hAnsi="Times New Roman" w:cs="Times New Roman"/>
        </w:rPr>
        <w:t>‘</w:t>
      </w:r>
      <w:r w:rsidR="006F47CF" w:rsidRPr="005C1F64">
        <w:rPr>
          <w:rFonts w:ascii="Times New Roman" w:eastAsia="Calibri" w:hAnsi="Times New Roman" w:cs="Times New Roman"/>
        </w:rPr>
        <w:t xml:space="preserve">borrower countries’ </w:t>
      </w:r>
      <w:r w:rsidR="00423DFA" w:rsidRPr="005C1F64">
        <w:rPr>
          <w:rFonts w:ascii="Times New Roman" w:eastAsia="Calibri" w:hAnsi="Times New Roman" w:cs="Times New Roman"/>
        </w:rPr>
        <w:t xml:space="preserve">(Stead et al, 2008) </w:t>
      </w:r>
      <w:r w:rsidR="00857D87" w:rsidRPr="005C1F64">
        <w:rPr>
          <w:rFonts w:ascii="Times New Roman" w:eastAsia="Calibri" w:hAnsi="Times New Roman" w:cs="Times New Roman"/>
        </w:rPr>
        <w:t xml:space="preserve">have </w:t>
      </w:r>
      <w:r w:rsidR="00C514B2" w:rsidRPr="005C1F64">
        <w:rPr>
          <w:rFonts w:ascii="Times New Roman" w:eastAsia="Calibri" w:hAnsi="Times New Roman" w:cs="Times New Roman"/>
        </w:rPr>
        <w:t xml:space="preserve">cast transfer as a voluntary </w:t>
      </w:r>
      <w:r w:rsidR="007D3E60" w:rsidRPr="005C1F64">
        <w:rPr>
          <w:rFonts w:ascii="Times New Roman" w:hAnsi="Times New Roman" w:cs="Times New Roman"/>
        </w:rPr>
        <w:t>activity</w:t>
      </w:r>
      <w:r w:rsidR="00C514B2" w:rsidRPr="005C1F64">
        <w:rPr>
          <w:rFonts w:ascii="Times New Roman" w:hAnsi="Times New Roman" w:cs="Times New Roman"/>
        </w:rPr>
        <w:t xml:space="preserve"> involving choice and deliberation</w:t>
      </w:r>
      <w:r w:rsidR="007D3E60" w:rsidRPr="005C1F64">
        <w:rPr>
          <w:rFonts w:ascii="Times New Roman" w:hAnsi="Times New Roman" w:cs="Times New Roman"/>
        </w:rPr>
        <w:t>.</w:t>
      </w:r>
      <w:r w:rsidR="00481CD2" w:rsidRPr="005C1F64">
        <w:rPr>
          <w:rFonts w:ascii="Times New Roman" w:eastAsia="Calibri" w:hAnsi="Times New Roman" w:cs="Times New Roman"/>
        </w:rPr>
        <w:t xml:space="preserve"> Other terms</w:t>
      </w:r>
      <w:r w:rsidR="00857D87" w:rsidRPr="005C1F64">
        <w:rPr>
          <w:rFonts w:ascii="Times New Roman" w:eastAsia="Calibri" w:hAnsi="Times New Roman" w:cs="Times New Roman"/>
        </w:rPr>
        <w:t>, somewhat older and suggestive of</w:t>
      </w:r>
      <w:r w:rsidR="00164C6B" w:rsidRPr="005C1F64">
        <w:rPr>
          <w:rFonts w:ascii="Times New Roman" w:eastAsia="Calibri" w:hAnsi="Times New Roman" w:cs="Times New Roman"/>
        </w:rPr>
        <w:t xml:space="preserve"> the then prominence of aid conditionality and structural adjustment policies of the 1980s and 1990s,</w:t>
      </w:r>
      <w:r w:rsidR="00481CD2" w:rsidRPr="005C1F64">
        <w:rPr>
          <w:rFonts w:ascii="Times New Roman" w:eastAsia="Calibri" w:hAnsi="Times New Roman" w:cs="Times New Roman"/>
        </w:rPr>
        <w:t xml:space="preserve"> emphasise compulsory conformity; that is: ‘penetration’ (Bennett, 1991) and ‘external i</w:t>
      </w:r>
      <w:r w:rsidR="00C514B2" w:rsidRPr="005C1F64">
        <w:rPr>
          <w:rFonts w:ascii="Times New Roman" w:eastAsia="Calibri" w:hAnsi="Times New Roman" w:cs="Times New Roman"/>
        </w:rPr>
        <w:t>nducement’ (</w:t>
      </w:r>
      <w:proofErr w:type="spellStart"/>
      <w:r w:rsidR="00C514B2" w:rsidRPr="005C1F64">
        <w:rPr>
          <w:rFonts w:ascii="Times New Roman" w:eastAsia="Calibri" w:hAnsi="Times New Roman" w:cs="Times New Roman"/>
        </w:rPr>
        <w:t>Ikenberry</w:t>
      </w:r>
      <w:proofErr w:type="spellEnd"/>
      <w:r w:rsidR="00C514B2" w:rsidRPr="005C1F64">
        <w:rPr>
          <w:rFonts w:ascii="Times New Roman" w:eastAsia="Calibri" w:hAnsi="Times New Roman" w:cs="Times New Roman"/>
        </w:rPr>
        <w:t>, 1990). In this latter depiction, ‘p</w:t>
      </w:r>
      <w:r w:rsidR="00481CD2" w:rsidRPr="005C1F64">
        <w:rPr>
          <w:rFonts w:ascii="Times New Roman" w:eastAsia="Calibri" w:hAnsi="Times New Roman" w:cs="Times New Roman"/>
        </w:rPr>
        <w:t>olicy transfer’ is directly con</w:t>
      </w:r>
      <w:r w:rsidR="00C514B2" w:rsidRPr="005C1F64">
        <w:rPr>
          <w:rFonts w:ascii="Times New Roman" w:eastAsia="Calibri" w:hAnsi="Times New Roman" w:cs="Times New Roman"/>
        </w:rPr>
        <w:t>nect</w:t>
      </w:r>
      <w:r w:rsidR="00481CD2" w:rsidRPr="005C1F64">
        <w:rPr>
          <w:rFonts w:ascii="Times New Roman" w:eastAsia="Calibri" w:hAnsi="Times New Roman" w:cs="Times New Roman"/>
        </w:rPr>
        <w:t>ed with the contested politics of who gets what policy</w:t>
      </w:r>
      <w:r w:rsidR="00D073C6" w:rsidRPr="005C1F64">
        <w:rPr>
          <w:rFonts w:ascii="Times New Roman" w:hAnsi="Times New Roman" w:cs="Times New Roman"/>
        </w:rPr>
        <w:t>.</w:t>
      </w:r>
      <w:r w:rsidR="00002A73" w:rsidRPr="005C1F64">
        <w:rPr>
          <w:rFonts w:ascii="Times New Roman" w:hAnsi="Times New Roman" w:cs="Times New Roman"/>
        </w:rPr>
        <w:t xml:space="preserve"> </w:t>
      </w:r>
    </w:p>
    <w:p w:rsidR="00002A73" w:rsidRPr="005C1F64" w:rsidRDefault="00002A73" w:rsidP="005C1F64">
      <w:pPr>
        <w:ind w:left="0" w:right="1229" w:firstLine="0"/>
        <w:rPr>
          <w:rFonts w:ascii="Times New Roman" w:hAnsi="Times New Roman" w:cs="Times New Roman"/>
        </w:rPr>
      </w:pPr>
    </w:p>
    <w:p w:rsidR="00053AEA" w:rsidRPr="005C1F64" w:rsidRDefault="00002A73" w:rsidP="005C1F64">
      <w:pPr>
        <w:ind w:left="0" w:right="1229" w:firstLine="0"/>
        <w:rPr>
          <w:rFonts w:ascii="Times New Roman" w:hAnsi="Times New Roman" w:cs="Times New Roman"/>
        </w:rPr>
      </w:pPr>
      <w:r w:rsidRPr="005C1F64">
        <w:rPr>
          <w:rFonts w:ascii="Times New Roman" w:eastAsia="Calibri" w:hAnsi="Times New Roman" w:cs="Times New Roman"/>
        </w:rPr>
        <w:t>Policy transfer ca</w:t>
      </w:r>
      <w:r w:rsidR="00CF7931" w:rsidRPr="005C1F64">
        <w:rPr>
          <w:rFonts w:ascii="Times New Roman" w:eastAsia="Calibri" w:hAnsi="Times New Roman" w:cs="Times New Roman"/>
        </w:rPr>
        <w:t>n involve a number of processes</w:t>
      </w:r>
      <w:r w:rsidR="00CB736E" w:rsidRPr="005C1F64">
        <w:rPr>
          <w:rFonts w:ascii="Times New Roman" w:eastAsia="Calibri" w:hAnsi="Times New Roman" w:cs="Times New Roman"/>
        </w:rPr>
        <w:t>.</w:t>
      </w:r>
      <w:r w:rsidR="00CF7931" w:rsidRPr="005C1F64">
        <w:rPr>
          <w:rFonts w:ascii="Times New Roman" w:eastAsia="Calibri" w:hAnsi="Times New Roman" w:cs="Times New Roman"/>
        </w:rPr>
        <w:t xml:space="preserve"> First, t</w:t>
      </w:r>
      <w:r w:rsidRPr="005C1F64">
        <w:rPr>
          <w:rFonts w:ascii="Times New Roman" w:eastAsia="Calibri" w:hAnsi="Times New Roman" w:cs="Times New Roman"/>
        </w:rPr>
        <w:t>he objects of transfer can include (</w:t>
      </w:r>
      <w:proofErr w:type="spellStart"/>
      <w:r w:rsidRPr="005C1F64">
        <w:rPr>
          <w:rFonts w:ascii="Times New Roman" w:eastAsia="Calibri" w:hAnsi="Times New Roman" w:cs="Times New Roman"/>
        </w:rPr>
        <w:t>i</w:t>
      </w:r>
      <w:proofErr w:type="spellEnd"/>
      <w:r w:rsidRPr="005C1F64">
        <w:rPr>
          <w:rFonts w:ascii="Times New Roman" w:eastAsia="Calibri" w:hAnsi="Times New Roman" w:cs="Times New Roman"/>
        </w:rPr>
        <w:t>) policies, (ii) institutions, (iii) ide</w:t>
      </w:r>
      <w:r w:rsidR="00F30DB2" w:rsidRPr="005C1F64">
        <w:rPr>
          <w:rFonts w:ascii="Times New Roman" w:eastAsia="Calibri" w:hAnsi="Times New Roman" w:cs="Times New Roman"/>
        </w:rPr>
        <w:t xml:space="preserve">ologies or justifications, </w:t>
      </w:r>
      <w:proofErr w:type="gramStart"/>
      <w:r w:rsidR="00F30DB2" w:rsidRPr="005C1F64">
        <w:rPr>
          <w:rFonts w:ascii="Times New Roman" w:eastAsia="Calibri" w:hAnsi="Times New Roman" w:cs="Times New Roman"/>
        </w:rPr>
        <w:t xml:space="preserve">(iv) </w:t>
      </w:r>
      <w:r w:rsidRPr="005C1F64">
        <w:rPr>
          <w:rFonts w:ascii="Times New Roman" w:eastAsia="Calibri" w:hAnsi="Times New Roman" w:cs="Times New Roman"/>
        </w:rPr>
        <w:t>attitudes</w:t>
      </w:r>
      <w:proofErr w:type="gramEnd"/>
      <w:r w:rsidRPr="005C1F64">
        <w:rPr>
          <w:rFonts w:ascii="Times New Roman" w:eastAsia="Calibri" w:hAnsi="Times New Roman" w:cs="Times New Roman"/>
        </w:rPr>
        <w:t xml:space="preserve"> and ideas, and (v) negative lessons (</w:t>
      </w:r>
      <w:r w:rsidR="00CF7931" w:rsidRPr="005C1F64">
        <w:rPr>
          <w:rFonts w:ascii="Times New Roman" w:eastAsia="Calibri" w:hAnsi="Times New Roman" w:cs="Times New Roman"/>
        </w:rPr>
        <w:t>Dolowitz</w:t>
      </w:r>
      <w:r w:rsidR="006879AF" w:rsidRPr="005C1F64">
        <w:rPr>
          <w:rFonts w:ascii="Times New Roman" w:eastAsia="Calibri" w:hAnsi="Times New Roman" w:cs="Times New Roman"/>
        </w:rPr>
        <w:t xml:space="preserve"> and Marsh, 1996</w:t>
      </w:r>
      <w:r w:rsidR="00CF7931" w:rsidRPr="005C1F64">
        <w:rPr>
          <w:rFonts w:ascii="Times New Roman" w:eastAsia="Calibri" w:hAnsi="Times New Roman" w:cs="Times New Roman"/>
        </w:rPr>
        <w:t>).  Second, t</w:t>
      </w:r>
      <w:r w:rsidRPr="005C1F64">
        <w:rPr>
          <w:rFonts w:ascii="Times New Roman" w:eastAsia="Calibri" w:hAnsi="Times New Roman" w:cs="Times New Roman"/>
        </w:rPr>
        <w:t>ransfer can take place across time, within c</w:t>
      </w:r>
      <w:r w:rsidR="0032349C" w:rsidRPr="005C1F64">
        <w:rPr>
          <w:rFonts w:ascii="Times New Roman" w:eastAsia="Calibri" w:hAnsi="Times New Roman" w:cs="Times New Roman"/>
        </w:rPr>
        <w:t>ountries</w:t>
      </w:r>
      <w:r w:rsidR="00857D87" w:rsidRPr="005C1F64">
        <w:rPr>
          <w:rFonts w:ascii="Times New Roman" w:eastAsia="Calibri" w:hAnsi="Times New Roman" w:cs="Times New Roman"/>
        </w:rPr>
        <w:t xml:space="preserve"> across policy sectors as well as</w:t>
      </w:r>
      <w:r w:rsidR="0032349C" w:rsidRPr="005C1F64">
        <w:rPr>
          <w:rFonts w:ascii="Times New Roman" w:eastAsia="Calibri" w:hAnsi="Times New Roman" w:cs="Times New Roman"/>
        </w:rPr>
        <w:t xml:space="preserve"> across countries. </w:t>
      </w:r>
      <w:r w:rsidR="00366CB5" w:rsidRPr="005C1F64">
        <w:rPr>
          <w:rFonts w:ascii="Times New Roman" w:eastAsia="Calibri" w:hAnsi="Times New Roman" w:cs="Times New Roman"/>
        </w:rPr>
        <w:t>The public policy literature has tended to concentrate on the different modalities of transfer</w:t>
      </w:r>
      <w:r w:rsidR="00CB736E" w:rsidRPr="005C1F64">
        <w:rPr>
          <w:rFonts w:ascii="Times New Roman" w:eastAsia="Calibri" w:hAnsi="Times New Roman" w:cs="Times New Roman"/>
        </w:rPr>
        <w:t>,</w:t>
      </w:r>
      <w:r w:rsidR="00366CB5" w:rsidRPr="005C1F64">
        <w:rPr>
          <w:rFonts w:ascii="Times New Roman" w:eastAsia="Calibri" w:hAnsi="Times New Roman" w:cs="Times New Roman"/>
        </w:rPr>
        <w:t xml:space="preserve"> as well as </w:t>
      </w:r>
      <w:r w:rsidR="00366CB5" w:rsidRPr="005C1F64">
        <w:rPr>
          <w:rFonts w:ascii="Times New Roman" w:hAnsi="Times New Roman" w:cs="Times New Roman"/>
        </w:rPr>
        <w:t xml:space="preserve">specific policy instruments and/or professional </w:t>
      </w:r>
      <w:r w:rsidR="00366CB5" w:rsidRPr="005C1F64">
        <w:rPr>
          <w:rFonts w:ascii="Times New Roman" w:eastAsia="Calibri" w:hAnsi="Times New Roman" w:cs="Times New Roman"/>
        </w:rPr>
        <w:t>practices</w:t>
      </w:r>
      <w:r w:rsidR="00CB736E" w:rsidRPr="005C1F64">
        <w:rPr>
          <w:rFonts w:ascii="Times New Roman" w:eastAsia="Calibri" w:hAnsi="Times New Roman" w:cs="Times New Roman"/>
        </w:rPr>
        <w:t>,</w:t>
      </w:r>
      <w:r w:rsidR="00366CB5" w:rsidRPr="005C1F64">
        <w:rPr>
          <w:rFonts w:ascii="Times New Roman" w:eastAsia="Calibri" w:hAnsi="Times New Roman" w:cs="Times New Roman"/>
        </w:rPr>
        <w:t xml:space="preserve"> whereas the IR literature has been stronger on the diffusion of norms that can promote learning and building of policy consensus.</w:t>
      </w:r>
      <w:r w:rsidR="00BD7F3A" w:rsidRPr="005C1F64">
        <w:rPr>
          <w:rFonts w:ascii="Times New Roman" w:hAnsi="Times New Roman" w:cs="Times New Roman"/>
        </w:rPr>
        <w:t xml:space="preserve"> IR thinking has influenced policy scholars now </w:t>
      </w:r>
      <w:r w:rsidR="00053AEA" w:rsidRPr="005C1F64">
        <w:rPr>
          <w:rFonts w:ascii="Times New Roman" w:hAnsi="Times New Roman" w:cs="Times New Roman"/>
        </w:rPr>
        <w:t>developing concepts</w:t>
      </w:r>
      <w:r w:rsidR="00BD7F3A" w:rsidRPr="005C1F64">
        <w:rPr>
          <w:rFonts w:ascii="Times New Roman" w:hAnsi="Times New Roman" w:cs="Times New Roman"/>
        </w:rPr>
        <w:t xml:space="preserve"> of ‘</w:t>
      </w:r>
      <w:proofErr w:type="spellStart"/>
      <w:r w:rsidR="00BD7F3A" w:rsidRPr="005C1F64">
        <w:rPr>
          <w:rFonts w:ascii="Times New Roman" w:hAnsi="Times New Roman" w:cs="Times New Roman"/>
        </w:rPr>
        <w:t>transgovernmentalism</w:t>
      </w:r>
      <w:proofErr w:type="spellEnd"/>
      <w:r w:rsidR="00BD7F3A" w:rsidRPr="005C1F64">
        <w:rPr>
          <w:rFonts w:ascii="Times New Roman" w:hAnsi="Times New Roman" w:cs="Times New Roman"/>
        </w:rPr>
        <w:t>’ (</w:t>
      </w:r>
      <w:proofErr w:type="spellStart"/>
      <w:r w:rsidR="00BD7F3A" w:rsidRPr="005C1F64">
        <w:rPr>
          <w:rFonts w:ascii="Times New Roman" w:hAnsi="Times New Roman" w:cs="Times New Roman"/>
        </w:rPr>
        <w:t>Le</w:t>
      </w:r>
      <w:r w:rsidR="005C1F64">
        <w:rPr>
          <w:rFonts w:ascii="Times New Roman" w:hAnsi="Times New Roman" w:cs="Times New Roman"/>
        </w:rPr>
        <w:t>g</w:t>
      </w:r>
      <w:r w:rsidR="00BD7F3A" w:rsidRPr="005C1F64">
        <w:rPr>
          <w:rFonts w:ascii="Times New Roman" w:hAnsi="Times New Roman" w:cs="Times New Roman"/>
        </w:rPr>
        <w:t>rand</w:t>
      </w:r>
      <w:proofErr w:type="spellEnd"/>
      <w:r w:rsidR="00BD7F3A" w:rsidRPr="005C1F64">
        <w:rPr>
          <w:rFonts w:ascii="Times New Roman" w:hAnsi="Times New Roman" w:cs="Times New Roman"/>
        </w:rPr>
        <w:t>, 2015) and ‘transnational policy coordination’</w:t>
      </w:r>
      <w:r w:rsidR="00053AEA" w:rsidRPr="005C1F64">
        <w:rPr>
          <w:rFonts w:ascii="Times New Roman" w:hAnsi="Times New Roman" w:cs="Times New Roman"/>
        </w:rPr>
        <w:t xml:space="preserve"> (</w:t>
      </w:r>
      <w:proofErr w:type="spellStart"/>
      <w:r w:rsidR="00053AEA" w:rsidRPr="005C1F64">
        <w:rPr>
          <w:rFonts w:ascii="Times New Roman" w:hAnsi="Times New Roman" w:cs="Times New Roman"/>
          <w:color w:val="222222"/>
        </w:rPr>
        <w:t>Vögtle</w:t>
      </w:r>
      <w:proofErr w:type="spellEnd"/>
      <w:r w:rsidR="00053AEA" w:rsidRPr="005C1F64">
        <w:rPr>
          <w:rFonts w:ascii="Times New Roman" w:hAnsi="Times New Roman" w:cs="Times New Roman"/>
          <w:color w:val="222222"/>
        </w:rPr>
        <w:t xml:space="preserve"> and Martens, 2014) which stress experimentalism.</w:t>
      </w:r>
    </w:p>
    <w:p w:rsidR="00366CB5" w:rsidRPr="005C1F64" w:rsidRDefault="00366CB5" w:rsidP="005C1F64">
      <w:pPr>
        <w:ind w:left="0" w:right="1229" w:firstLine="0"/>
        <w:rPr>
          <w:rFonts w:ascii="Times New Roman" w:hAnsi="Times New Roman" w:cs="Times New Roman"/>
        </w:rPr>
      </w:pPr>
    </w:p>
    <w:p w:rsidR="00977DD3" w:rsidRPr="005C1F64" w:rsidRDefault="00CF7931" w:rsidP="005C1F64">
      <w:pPr>
        <w:ind w:left="0" w:right="1229" w:firstLine="0"/>
        <w:rPr>
          <w:rFonts w:ascii="Times New Roman" w:hAnsi="Times New Roman" w:cs="Times New Roman"/>
        </w:rPr>
      </w:pPr>
      <w:r w:rsidRPr="005C1F64">
        <w:rPr>
          <w:rFonts w:ascii="Times New Roman" w:eastAsia="Calibri" w:hAnsi="Times New Roman" w:cs="Times New Roman"/>
        </w:rPr>
        <w:t>Third (and importantly</w:t>
      </w:r>
      <w:r w:rsidR="0032349C" w:rsidRPr="005C1F64">
        <w:rPr>
          <w:rFonts w:ascii="Times New Roman" w:eastAsia="Calibri" w:hAnsi="Times New Roman" w:cs="Times New Roman"/>
        </w:rPr>
        <w:t xml:space="preserve"> given the theme of this </w:t>
      </w:r>
      <w:r w:rsidR="00736798" w:rsidRPr="005C1F64">
        <w:rPr>
          <w:rFonts w:ascii="Times New Roman" w:eastAsia="Calibri" w:hAnsi="Times New Roman" w:cs="Times New Roman"/>
        </w:rPr>
        <w:t>special edition</w:t>
      </w:r>
      <w:r w:rsidRPr="005C1F64">
        <w:rPr>
          <w:rFonts w:ascii="Times New Roman" w:eastAsia="Calibri" w:hAnsi="Times New Roman" w:cs="Times New Roman"/>
        </w:rPr>
        <w:t>),</w:t>
      </w:r>
      <w:r w:rsidR="0032349C" w:rsidRPr="005C1F64">
        <w:rPr>
          <w:rFonts w:ascii="Times New Roman" w:eastAsia="Calibri" w:hAnsi="Times New Roman" w:cs="Times New Roman"/>
        </w:rPr>
        <w:t xml:space="preserve"> the </w:t>
      </w:r>
      <w:r w:rsidR="00120B36" w:rsidRPr="005C1F64">
        <w:rPr>
          <w:rFonts w:ascii="Times New Roman" w:eastAsia="Calibri" w:hAnsi="Times New Roman" w:cs="Times New Roman"/>
        </w:rPr>
        <w:t xml:space="preserve">early </w:t>
      </w:r>
      <w:r w:rsidR="0032349C" w:rsidRPr="005C1F64">
        <w:rPr>
          <w:rFonts w:ascii="Times New Roman" w:eastAsia="Calibri" w:hAnsi="Times New Roman" w:cs="Times New Roman"/>
        </w:rPr>
        <w:t xml:space="preserve">literature recognised </w:t>
      </w:r>
      <w:r w:rsidR="00002A73" w:rsidRPr="005C1F64">
        <w:rPr>
          <w:rFonts w:ascii="Times New Roman" w:eastAsia="Calibri" w:hAnsi="Times New Roman" w:cs="Times New Roman"/>
        </w:rPr>
        <w:t xml:space="preserve">different degrees of transfer: straight-forward copying of policy, legislation or techniques as well as various forms of emulation, synthesis and hybridisation, and inspiration (Dolowitz </w:t>
      </w:r>
      <w:r w:rsidR="00544997" w:rsidRPr="005C1F64">
        <w:rPr>
          <w:rFonts w:ascii="Times New Roman" w:eastAsia="Calibri" w:hAnsi="Times New Roman" w:cs="Times New Roman"/>
        </w:rPr>
        <w:t>and</w:t>
      </w:r>
      <w:r w:rsidR="00002A73" w:rsidRPr="005C1F64">
        <w:rPr>
          <w:rFonts w:ascii="Times New Roman" w:eastAsia="Calibri" w:hAnsi="Times New Roman" w:cs="Times New Roman"/>
        </w:rPr>
        <w:t xml:space="preserve"> Marsh, 1996: 351). </w:t>
      </w:r>
      <w:r w:rsidR="00366CB5" w:rsidRPr="005C1F64">
        <w:rPr>
          <w:rFonts w:ascii="Times New Roman" w:eastAsia="Calibri" w:hAnsi="Times New Roman" w:cs="Times New Roman"/>
        </w:rPr>
        <w:t>This recognition of a spectrum of the intensity and extensity of transfer</w:t>
      </w:r>
      <w:r w:rsidR="00736798" w:rsidRPr="005C1F64">
        <w:rPr>
          <w:rFonts w:ascii="Times New Roman" w:eastAsia="Calibri" w:hAnsi="Times New Roman" w:cs="Times New Roman"/>
        </w:rPr>
        <w:t xml:space="preserve"> processes</w:t>
      </w:r>
      <w:r w:rsidR="00366CB5" w:rsidRPr="005C1F64">
        <w:rPr>
          <w:rFonts w:ascii="Times New Roman" w:eastAsia="Calibri" w:hAnsi="Times New Roman" w:cs="Times New Roman"/>
        </w:rPr>
        <w:t xml:space="preserve"> automatically qualifies and</w:t>
      </w:r>
      <w:r w:rsidR="00736798" w:rsidRPr="005C1F64">
        <w:rPr>
          <w:rFonts w:ascii="Times New Roman" w:eastAsia="Calibri" w:hAnsi="Times New Roman" w:cs="Times New Roman"/>
        </w:rPr>
        <w:t xml:space="preserve"> constrains </w:t>
      </w:r>
      <w:r w:rsidR="00F30DB2" w:rsidRPr="005C1F64">
        <w:rPr>
          <w:rFonts w:ascii="Times New Roman" w:eastAsia="Calibri" w:hAnsi="Times New Roman" w:cs="Times New Roman"/>
        </w:rPr>
        <w:t>assumptions of</w:t>
      </w:r>
      <w:r w:rsidR="00736798" w:rsidRPr="005C1F64">
        <w:rPr>
          <w:rFonts w:ascii="Times New Roman" w:eastAsia="Calibri" w:hAnsi="Times New Roman" w:cs="Times New Roman"/>
        </w:rPr>
        <w:t xml:space="preserve"> easily</w:t>
      </w:r>
      <w:r w:rsidR="00366CB5" w:rsidRPr="005C1F64">
        <w:rPr>
          <w:rFonts w:ascii="Times New Roman" w:eastAsia="Calibri" w:hAnsi="Times New Roman" w:cs="Times New Roman"/>
        </w:rPr>
        <w:t xml:space="preserve"> identifying instances of failed transfer. </w:t>
      </w:r>
      <w:r w:rsidR="000E06EE" w:rsidRPr="005C1F64">
        <w:rPr>
          <w:rFonts w:ascii="Times New Roman" w:hAnsi="Times New Roman" w:cs="Times New Roman"/>
        </w:rPr>
        <w:t>This is e</w:t>
      </w:r>
      <w:r w:rsidR="00977DD3" w:rsidRPr="005C1F64">
        <w:rPr>
          <w:rFonts w:ascii="Times New Roman" w:eastAsia="Calibri" w:hAnsi="Times New Roman" w:cs="Times New Roman"/>
        </w:rPr>
        <w:t xml:space="preserve">specially </w:t>
      </w:r>
      <w:r w:rsidR="000E06EE" w:rsidRPr="005C1F64">
        <w:rPr>
          <w:rFonts w:ascii="Times New Roman" w:hAnsi="Times New Roman" w:cs="Times New Roman"/>
        </w:rPr>
        <w:t xml:space="preserve">the case </w:t>
      </w:r>
      <w:r w:rsidR="00977DD3" w:rsidRPr="005C1F64">
        <w:rPr>
          <w:rFonts w:ascii="Times New Roman" w:eastAsia="Calibri" w:hAnsi="Times New Roman" w:cs="Times New Roman"/>
        </w:rPr>
        <w:t>when negative lessons are drawn from experience elsewhere and contribute to divergen</w:t>
      </w:r>
      <w:r w:rsidR="000E06EE" w:rsidRPr="005C1F64">
        <w:rPr>
          <w:rFonts w:ascii="Times New Roman" w:hAnsi="Times New Roman" w:cs="Times New Roman"/>
        </w:rPr>
        <w:t>t outcomes</w:t>
      </w:r>
      <w:r w:rsidR="00977DD3" w:rsidRPr="005C1F64">
        <w:rPr>
          <w:rFonts w:ascii="Times New Roman" w:eastAsia="Calibri" w:hAnsi="Times New Roman" w:cs="Times New Roman"/>
        </w:rPr>
        <w:t xml:space="preserve">. The policy transfer literature also allows us to see the possibilities for </w:t>
      </w:r>
      <w:r w:rsidR="00CA11F7" w:rsidRPr="005C1F64">
        <w:rPr>
          <w:rFonts w:ascii="Times New Roman" w:eastAsia="Calibri" w:hAnsi="Times New Roman" w:cs="Times New Roman"/>
        </w:rPr>
        <w:t xml:space="preserve">a general </w:t>
      </w:r>
      <w:r w:rsidR="00977DD3" w:rsidRPr="005C1F64">
        <w:rPr>
          <w:rFonts w:ascii="Times New Roman" w:eastAsia="Calibri" w:hAnsi="Times New Roman" w:cs="Times New Roman"/>
        </w:rPr>
        <w:t xml:space="preserve">convergence around broad policy objectives and principles but </w:t>
      </w:r>
      <w:r w:rsidR="00CA11F7" w:rsidRPr="005C1F64">
        <w:rPr>
          <w:rFonts w:ascii="Times New Roman" w:eastAsia="Calibri" w:hAnsi="Times New Roman" w:cs="Times New Roman"/>
        </w:rPr>
        <w:t>at the same time</w:t>
      </w:r>
      <w:proofErr w:type="gramStart"/>
      <w:r w:rsidR="00CA11F7" w:rsidRPr="005C1F64">
        <w:rPr>
          <w:rFonts w:ascii="Times New Roman" w:eastAsia="Calibri" w:hAnsi="Times New Roman" w:cs="Times New Roman"/>
        </w:rPr>
        <w:t>,  differentiation</w:t>
      </w:r>
      <w:proofErr w:type="gramEnd"/>
      <w:r w:rsidR="00CA11F7" w:rsidRPr="005C1F64">
        <w:rPr>
          <w:rFonts w:ascii="Times New Roman" w:eastAsia="Calibri" w:hAnsi="Times New Roman" w:cs="Times New Roman"/>
        </w:rPr>
        <w:t xml:space="preserve"> and</w:t>
      </w:r>
      <w:r w:rsidR="00977DD3" w:rsidRPr="005C1F64">
        <w:rPr>
          <w:rFonts w:ascii="Times New Roman" w:eastAsia="Calibri" w:hAnsi="Times New Roman" w:cs="Times New Roman"/>
        </w:rPr>
        <w:t xml:space="preserve"> divergence with regard to the instruments adopted, type of legislation</w:t>
      </w:r>
      <w:r w:rsidR="00CA11F7" w:rsidRPr="005C1F64">
        <w:rPr>
          <w:rFonts w:ascii="Times New Roman" w:eastAsia="Calibri" w:hAnsi="Times New Roman" w:cs="Times New Roman"/>
        </w:rPr>
        <w:t xml:space="preserve"> enacted</w:t>
      </w:r>
      <w:r w:rsidR="00977DD3" w:rsidRPr="005C1F64">
        <w:rPr>
          <w:rFonts w:ascii="Times New Roman" w:eastAsia="Calibri" w:hAnsi="Times New Roman" w:cs="Times New Roman"/>
        </w:rPr>
        <w:t xml:space="preserve"> or </w:t>
      </w:r>
      <w:r w:rsidR="00CA11F7" w:rsidRPr="005C1F64">
        <w:rPr>
          <w:rFonts w:ascii="Times New Roman" w:eastAsia="Calibri" w:hAnsi="Times New Roman" w:cs="Times New Roman"/>
        </w:rPr>
        <w:t xml:space="preserve">specific </w:t>
      </w:r>
      <w:r w:rsidR="00977DD3" w:rsidRPr="005C1F64">
        <w:rPr>
          <w:rFonts w:ascii="Times New Roman" w:eastAsia="Calibri" w:hAnsi="Times New Roman" w:cs="Times New Roman"/>
        </w:rPr>
        <w:t>institutional modes of policy control/delivery.</w:t>
      </w:r>
      <w:r w:rsidR="00A57CB5" w:rsidRPr="005C1F64">
        <w:rPr>
          <w:rFonts w:ascii="Times New Roman" w:hAnsi="Times New Roman" w:cs="Times New Roman"/>
        </w:rPr>
        <w:t xml:space="preserve"> </w:t>
      </w:r>
      <w:r w:rsidR="000E06EE" w:rsidRPr="005C1F64">
        <w:rPr>
          <w:rFonts w:ascii="Times New Roman" w:hAnsi="Times New Roman" w:cs="Times New Roman"/>
        </w:rPr>
        <w:t>Recognition of these multi-layered dynamics atte</w:t>
      </w:r>
      <w:r w:rsidR="00047E4D" w:rsidRPr="005C1F64">
        <w:rPr>
          <w:rFonts w:ascii="Times New Roman" w:hAnsi="Times New Roman" w:cs="Times New Roman"/>
        </w:rPr>
        <w:t>sts</w:t>
      </w:r>
      <w:r w:rsidR="000E06EE" w:rsidRPr="005C1F64">
        <w:rPr>
          <w:rFonts w:ascii="Times New Roman" w:hAnsi="Times New Roman" w:cs="Times New Roman"/>
        </w:rPr>
        <w:t xml:space="preserve"> to some of the conceptual difficulties in evaluating and determining instances of policy transfer failure or otherwise. </w:t>
      </w:r>
      <w:r w:rsidR="00047E4D" w:rsidRPr="005C1F64">
        <w:rPr>
          <w:rFonts w:ascii="Times New Roman" w:hAnsi="Times New Roman" w:cs="Times New Roman"/>
        </w:rPr>
        <w:t xml:space="preserve">The next three sections delve further into how policy transfer failure(s) might be interpreted. </w:t>
      </w:r>
    </w:p>
    <w:p w:rsidR="00977DD3" w:rsidRPr="005C1F64" w:rsidRDefault="00977DD3" w:rsidP="005C1F64">
      <w:pPr>
        <w:ind w:left="0" w:right="1229" w:firstLine="0"/>
        <w:rPr>
          <w:rFonts w:ascii="Times New Roman" w:hAnsi="Times New Roman" w:cs="Times New Roman"/>
        </w:rPr>
      </w:pPr>
    </w:p>
    <w:p w:rsidR="005238BF" w:rsidRPr="005C1F64" w:rsidRDefault="00D073C6" w:rsidP="005C1F64">
      <w:pPr>
        <w:ind w:left="0" w:right="1229" w:firstLine="0"/>
        <w:rPr>
          <w:rFonts w:ascii="Times New Roman" w:hAnsi="Times New Roman" w:cs="Times New Roman"/>
        </w:rPr>
      </w:pPr>
      <w:r w:rsidRPr="005C1F64">
        <w:rPr>
          <w:rFonts w:ascii="Times New Roman" w:hAnsi="Times New Roman" w:cs="Times New Roman"/>
        </w:rPr>
        <w:t xml:space="preserve">In </w:t>
      </w:r>
      <w:r w:rsidR="0032349C" w:rsidRPr="005C1F64">
        <w:rPr>
          <w:rFonts w:ascii="Times New Roman" w:hAnsi="Times New Roman" w:cs="Times New Roman"/>
        </w:rPr>
        <w:t>general</w:t>
      </w:r>
      <w:r w:rsidRPr="005C1F64">
        <w:rPr>
          <w:rFonts w:ascii="Times New Roman" w:hAnsi="Times New Roman" w:cs="Times New Roman"/>
        </w:rPr>
        <w:t xml:space="preserve">, the </w:t>
      </w:r>
      <w:r w:rsidR="00120B36" w:rsidRPr="005C1F64">
        <w:rPr>
          <w:rFonts w:ascii="Times New Roman" w:hAnsi="Times New Roman" w:cs="Times New Roman"/>
        </w:rPr>
        <w:t xml:space="preserve">policy transfer </w:t>
      </w:r>
      <w:r w:rsidRPr="005C1F64">
        <w:rPr>
          <w:rFonts w:ascii="Times New Roman" w:hAnsi="Times New Roman" w:cs="Times New Roman"/>
        </w:rPr>
        <w:t xml:space="preserve">literature has matured and consolidated into a sizeable body of analysis. </w:t>
      </w:r>
      <w:r w:rsidR="005238BF" w:rsidRPr="005C1F64">
        <w:rPr>
          <w:rFonts w:ascii="Times New Roman" w:hAnsi="Times New Roman" w:cs="Times New Roman"/>
        </w:rPr>
        <w:t>Indeed, due to the dynamics of globalisation and increasingly integrated political-economies, it is often suggested that policy transfer is ‘on the rise’ as a</w:t>
      </w:r>
      <w:r w:rsidR="00CB736E" w:rsidRPr="005C1F64">
        <w:rPr>
          <w:rFonts w:ascii="Times New Roman" w:hAnsi="Times New Roman" w:cs="Times New Roman"/>
        </w:rPr>
        <w:t>n empirical</w:t>
      </w:r>
      <w:r w:rsidR="005238BF" w:rsidRPr="005C1F64">
        <w:rPr>
          <w:rFonts w:ascii="Times New Roman" w:hAnsi="Times New Roman" w:cs="Times New Roman"/>
        </w:rPr>
        <w:t xml:space="preserve"> phenomenon (Davis, 2009). </w:t>
      </w:r>
      <w:r w:rsidRPr="005C1F64">
        <w:rPr>
          <w:rFonts w:ascii="Times New Roman" w:hAnsi="Times New Roman" w:cs="Times New Roman"/>
        </w:rPr>
        <w:t>This has generated a numb</w:t>
      </w:r>
      <w:r w:rsidR="00366CB5" w:rsidRPr="005C1F64">
        <w:rPr>
          <w:rFonts w:ascii="Times New Roman" w:hAnsi="Times New Roman" w:cs="Times New Roman"/>
        </w:rPr>
        <w:t>er of reviews and assessments concerning</w:t>
      </w:r>
      <w:r w:rsidRPr="005C1F64">
        <w:rPr>
          <w:rFonts w:ascii="Times New Roman" w:hAnsi="Times New Roman" w:cs="Times New Roman"/>
        </w:rPr>
        <w:t xml:space="preserve"> ‘future dir</w:t>
      </w:r>
      <w:r w:rsidR="0032349C" w:rsidRPr="005C1F64">
        <w:rPr>
          <w:rFonts w:ascii="Times New Roman" w:hAnsi="Times New Roman" w:cs="Times New Roman"/>
        </w:rPr>
        <w:t>ections’</w:t>
      </w:r>
      <w:r w:rsidR="00120B36" w:rsidRPr="005C1F64">
        <w:rPr>
          <w:rFonts w:ascii="Times New Roman" w:hAnsi="Times New Roman" w:cs="Times New Roman"/>
        </w:rPr>
        <w:t xml:space="preserve"> </w:t>
      </w:r>
      <w:r w:rsidR="005238BF" w:rsidRPr="005C1F64">
        <w:rPr>
          <w:rFonts w:ascii="Times New Roman" w:hAnsi="Times New Roman" w:cs="Times New Roman"/>
        </w:rPr>
        <w:t xml:space="preserve">in the study of policy transfer </w:t>
      </w:r>
      <w:r w:rsidR="00120B36" w:rsidRPr="005C1F64">
        <w:rPr>
          <w:rFonts w:ascii="Times New Roman" w:hAnsi="Times New Roman" w:cs="Times New Roman"/>
        </w:rPr>
        <w:t>(</w:t>
      </w:r>
      <w:r w:rsidR="00120B36" w:rsidRPr="005C1F64">
        <w:rPr>
          <w:rFonts w:ascii="Times New Roman" w:hAnsi="Times New Roman" w:cs="Times New Roman"/>
          <w:i/>
        </w:rPr>
        <w:t>inter alia</w:t>
      </w:r>
      <w:r w:rsidR="00120B36" w:rsidRPr="005C1F64">
        <w:rPr>
          <w:rFonts w:ascii="Times New Roman" w:hAnsi="Times New Roman" w:cs="Times New Roman"/>
        </w:rPr>
        <w:t xml:space="preserve">, Benson </w:t>
      </w:r>
      <w:r w:rsidR="00544997" w:rsidRPr="005C1F64">
        <w:rPr>
          <w:rFonts w:ascii="Times New Roman" w:hAnsi="Times New Roman" w:cs="Times New Roman"/>
        </w:rPr>
        <w:t>and</w:t>
      </w:r>
      <w:r w:rsidR="00120B36" w:rsidRPr="005C1F64">
        <w:rPr>
          <w:rFonts w:ascii="Times New Roman" w:hAnsi="Times New Roman" w:cs="Times New Roman"/>
        </w:rPr>
        <w:t xml:space="preserve"> Jordan, 2011; </w:t>
      </w:r>
      <w:r w:rsidR="00F30DB2" w:rsidRPr="005C1F64">
        <w:rPr>
          <w:rFonts w:ascii="Times New Roman" w:hAnsi="Times New Roman" w:cs="Times New Roman"/>
        </w:rPr>
        <w:t xml:space="preserve">Marsh </w:t>
      </w:r>
      <w:r w:rsidR="00544997" w:rsidRPr="005C1F64">
        <w:rPr>
          <w:rFonts w:ascii="Times New Roman" w:hAnsi="Times New Roman" w:cs="Times New Roman"/>
        </w:rPr>
        <w:t>and</w:t>
      </w:r>
      <w:r w:rsidR="00F30DB2" w:rsidRPr="005C1F64">
        <w:rPr>
          <w:rFonts w:ascii="Times New Roman" w:hAnsi="Times New Roman" w:cs="Times New Roman"/>
        </w:rPr>
        <w:t xml:space="preserve"> Evans, 2012; </w:t>
      </w:r>
      <w:proofErr w:type="spellStart"/>
      <w:r w:rsidR="00120B36" w:rsidRPr="005C1F64">
        <w:rPr>
          <w:rFonts w:ascii="Times New Roman" w:hAnsi="Times New Roman" w:cs="Times New Roman"/>
        </w:rPr>
        <w:t>Shipan</w:t>
      </w:r>
      <w:proofErr w:type="spellEnd"/>
      <w:r w:rsidR="00120B36" w:rsidRPr="005C1F64">
        <w:rPr>
          <w:rFonts w:ascii="Times New Roman" w:hAnsi="Times New Roman" w:cs="Times New Roman"/>
        </w:rPr>
        <w:t xml:space="preserve"> </w:t>
      </w:r>
      <w:r w:rsidR="00544997" w:rsidRPr="005C1F64">
        <w:rPr>
          <w:rFonts w:ascii="Times New Roman" w:hAnsi="Times New Roman" w:cs="Times New Roman"/>
        </w:rPr>
        <w:t>and</w:t>
      </w:r>
      <w:r w:rsidR="00120B36" w:rsidRPr="005C1F64">
        <w:rPr>
          <w:rFonts w:ascii="Times New Roman" w:hAnsi="Times New Roman" w:cs="Times New Roman"/>
        </w:rPr>
        <w:t xml:space="preserve"> </w:t>
      </w:r>
      <w:proofErr w:type="spellStart"/>
      <w:r w:rsidR="00120B36" w:rsidRPr="005C1F64">
        <w:rPr>
          <w:rFonts w:ascii="Times New Roman" w:hAnsi="Times New Roman" w:cs="Times New Roman"/>
        </w:rPr>
        <w:t>Voldan</w:t>
      </w:r>
      <w:proofErr w:type="spellEnd"/>
      <w:r w:rsidR="00120B36" w:rsidRPr="005C1F64">
        <w:rPr>
          <w:rFonts w:ascii="Times New Roman" w:hAnsi="Times New Roman" w:cs="Times New Roman"/>
        </w:rPr>
        <w:t>, 2012)</w:t>
      </w:r>
      <w:r w:rsidR="0032349C" w:rsidRPr="005C1F64">
        <w:rPr>
          <w:rFonts w:ascii="Times New Roman" w:hAnsi="Times New Roman" w:cs="Times New Roman"/>
        </w:rPr>
        <w:t xml:space="preserve">. One such assessment </w:t>
      </w:r>
      <w:r w:rsidRPr="005C1F64">
        <w:rPr>
          <w:rFonts w:ascii="Times New Roman" w:hAnsi="Times New Roman" w:cs="Times New Roman"/>
        </w:rPr>
        <w:t>suggests that future research could explore cognate ideas of ‘policy success’</w:t>
      </w:r>
      <w:r w:rsidR="0057189D" w:rsidRPr="005C1F64">
        <w:rPr>
          <w:rFonts w:ascii="Times New Roman" w:hAnsi="Times New Roman" w:cs="Times New Roman"/>
        </w:rPr>
        <w:t xml:space="preserve"> (</w:t>
      </w:r>
      <w:proofErr w:type="spellStart"/>
      <w:r w:rsidR="0057189D" w:rsidRPr="005C1F64">
        <w:rPr>
          <w:rFonts w:ascii="Times New Roman" w:hAnsi="Times New Roman" w:cs="Times New Roman"/>
          <w:lang w:val="en-US"/>
        </w:rPr>
        <w:t>Dussauge</w:t>
      </w:r>
      <w:proofErr w:type="spellEnd"/>
      <w:r w:rsidR="0057189D" w:rsidRPr="005C1F64">
        <w:rPr>
          <w:rFonts w:ascii="Times New Roman" w:hAnsi="Times New Roman" w:cs="Times New Roman"/>
          <w:lang w:val="en-US"/>
        </w:rPr>
        <w:t>-Laguna, 2012</w:t>
      </w:r>
      <w:r w:rsidR="00F30DB2" w:rsidRPr="005C1F64">
        <w:rPr>
          <w:rFonts w:ascii="Times New Roman" w:hAnsi="Times New Roman" w:cs="Times New Roman"/>
          <w:lang w:val="en-US"/>
        </w:rPr>
        <w:t>b</w:t>
      </w:r>
      <w:r w:rsidR="006879AF" w:rsidRPr="005C1F64">
        <w:rPr>
          <w:rFonts w:ascii="Times New Roman" w:hAnsi="Times New Roman" w:cs="Times New Roman"/>
          <w:lang w:val="en-US"/>
        </w:rPr>
        <w:t xml:space="preserve">; </w:t>
      </w:r>
      <w:proofErr w:type="spellStart"/>
      <w:r w:rsidR="006879AF" w:rsidRPr="005C1F64">
        <w:rPr>
          <w:rFonts w:ascii="Times New Roman" w:hAnsi="Times New Roman" w:cs="Times New Roman"/>
          <w:lang w:val="en-US"/>
        </w:rPr>
        <w:t>Mukhtarov</w:t>
      </w:r>
      <w:proofErr w:type="spellEnd"/>
      <w:r w:rsidR="006879AF" w:rsidRPr="005C1F64">
        <w:rPr>
          <w:rFonts w:ascii="Times New Roman" w:hAnsi="Times New Roman" w:cs="Times New Roman"/>
          <w:lang w:val="en-US"/>
        </w:rPr>
        <w:t>, 2012</w:t>
      </w:r>
      <w:r w:rsidR="007B474B" w:rsidRPr="005C1F64">
        <w:rPr>
          <w:rFonts w:ascii="Times New Roman" w:hAnsi="Times New Roman" w:cs="Times New Roman"/>
        </w:rPr>
        <w:t>)</w:t>
      </w:r>
      <w:r w:rsidRPr="005C1F64">
        <w:rPr>
          <w:rFonts w:ascii="Times New Roman" w:hAnsi="Times New Roman" w:cs="Times New Roman"/>
        </w:rPr>
        <w:t xml:space="preserve">. </w:t>
      </w:r>
      <w:r w:rsidR="00CD13EE" w:rsidRPr="005C1F64">
        <w:rPr>
          <w:rFonts w:ascii="Times New Roman" w:hAnsi="Times New Roman" w:cs="Times New Roman"/>
        </w:rPr>
        <w:t xml:space="preserve">Indeed, there are a number of commentators in this field who suggest that there has been an oversight or gap in the literature with a relative lack of analysis linking policy transfer processes with outcomes (Fawcett </w:t>
      </w:r>
      <w:r w:rsidR="00544997" w:rsidRPr="005C1F64">
        <w:rPr>
          <w:rFonts w:ascii="Times New Roman" w:hAnsi="Times New Roman" w:cs="Times New Roman"/>
        </w:rPr>
        <w:t>and</w:t>
      </w:r>
      <w:r w:rsidR="00CD13EE" w:rsidRPr="005C1F64">
        <w:rPr>
          <w:rFonts w:ascii="Times New Roman" w:hAnsi="Times New Roman" w:cs="Times New Roman"/>
        </w:rPr>
        <w:t xml:space="preserve"> Marsh, 2012: 163)</w:t>
      </w:r>
      <w:r w:rsidR="00B07E03" w:rsidRPr="005C1F64">
        <w:rPr>
          <w:rFonts w:ascii="Times New Roman" w:hAnsi="Times New Roman" w:cs="Times New Roman"/>
        </w:rPr>
        <w:t xml:space="preserve">. </w:t>
      </w:r>
      <w:r w:rsidR="00A62B36" w:rsidRPr="005C1F64">
        <w:rPr>
          <w:rFonts w:ascii="Times New Roman" w:hAnsi="Times New Roman" w:cs="Times New Roman"/>
        </w:rPr>
        <w:t>However, i</w:t>
      </w:r>
      <w:r w:rsidR="00736798" w:rsidRPr="005C1F64">
        <w:rPr>
          <w:rFonts w:ascii="Times New Roman" w:hAnsi="Times New Roman" w:cs="Times New Roman"/>
        </w:rPr>
        <w:t>n</w:t>
      </w:r>
      <w:r w:rsidR="00366CB5" w:rsidRPr="005C1F64">
        <w:rPr>
          <w:rFonts w:ascii="Times New Roman" w:hAnsi="Times New Roman" w:cs="Times New Roman"/>
        </w:rPr>
        <w:t xml:space="preserve"> linking policy transfer to policy failure </w:t>
      </w:r>
      <w:r w:rsidR="00782DF9" w:rsidRPr="005C1F64">
        <w:rPr>
          <w:rFonts w:ascii="Times New Roman" w:hAnsi="Times New Roman" w:cs="Times New Roman"/>
        </w:rPr>
        <w:t xml:space="preserve">the study of policy transfer becomes “the object of debate rather than facilitating analyses of the social processes that constitute policy transfer” (McCann </w:t>
      </w:r>
      <w:r w:rsidR="00544997" w:rsidRPr="005C1F64">
        <w:rPr>
          <w:rFonts w:ascii="Times New Roman" w:hAnsi="Times New Roman" w:cs="Times New Roman"/>
        </w:rPr>
        <w:t>and</w:t>
      </w:r>
      <w:r w:rsidR="00782DF9" w:rsidRPr="005C1F64">
        <w:rPr>
          <w:rFonts w:ascii="Times New Roman" w:hAnsi="Times New Roman" w:cs="Times New Roman"/>
        </w:rPr>
        <w:t xml:space="preserve"> Ward, 2012: 327). </w:t>
      </w:r>
      <w:r w:rsidR="00F30DB2" w:rsidRPr="005C1F64">
        <w:rPr>
          <w:rFonts w:ascii="Times New Roman" w:hAnsi="Times New Roman" w:cs="Times New Roman"/>
        </w:rPr>
        <w:t xml:space="preserve">Instead of treating policy transfer as the dependent variable – a process that needs to be understood – if treated as the independent variable, the focus is on the relationship between policy transfer/diffusion and policy outcomes (Marsh </w:t>
      </w:r>
      <w:r w:rsidR="00544997" w:rsidRPr="005C1F64">
        <w:rPr>
          <w:rFonts w:ascii="Times New Roman" w:hAnsi="Times New Roman" w:cs="Times New Roman"/>
        </w:rPr>
        <w:t>and</w:t>
      </w:r>
      <w:r w:rsidR="00F30DB2" w:rsidRPr="005C1F64">
        <w:rPr>
          <w:rFonts w:ascii="Times New Roman" w:hAnsi="Times New Roman" w:cs="Times New Roman"/>
        </w:rPr>
        <w:t xml:space="preserve"> Evans, 2012: 589). </w:t>
      </w:r>
    </w:p>
    <w:p w:rsidR="00C81E98" w:rsidRPr="005C1F64" w:rsidRDefault="00C81E98" w:rsidP="005C1F64">
      <w:pPr>
        <w:ind w:left="0" w:right="1229" w:firstLine="0"/>
        <w:rPr>
          <w:rFonts w:ascii="Times New Roman" w:hAnsi="Times New Roman" w:cs="Times New Roman"/>
        </w:rPr>
      </w:pPr>
    </w:p>
    <w:p w:rsidR="00282FC0" w:rsidRPr="005C1F64" w:rsidRDefault="001023E6" w:rsidP="005C1F64">
      <w:pPr>
        <w:pStyle w:val="ListParagraph"/>
        <w:numPr>
          <w:ilvl w:val="0"/>
          <w:numId w:val="7"/>
        </w:numPr>
        <w:ind w:right="1229"/>
        <w:rPr>
          <w:rFonts w:ascii="Times New Roman" w:hAnsi="Times New Roman" w:cs="Times New Roman"/>
          <w:i/>
        </w:rPr>
      </w:pPr>
      <w:r w:rsidRPr="005C1F64">
        <w:rPr>
          <w:rFonts w:ascii="Times New Roman" w:hAnsi="Times New Roman" w:cs="Times New Roman"/>
          <w:i/>
        </w:rPr>
        <w:lastRenderedPageBreak/>
        <w:t>Truncated</w:t>
      </w:r>
      <w:r w:rsidR="00F71FA8" w:rsidRPr="005C1F64">
        <w:rPr>
          <w:rFonts w:ascii="Times New Roman" w:hAnsi="Times New Roman" w:cs="Times New Roman"/>
          <w:i/>
        </w:rPr>
        <w:t xml:space="preserve"> Transfer</w:t>
      </w:r>
      <w:r w:rsidR="00282FC0" w:rsidRPr="005C1F64">
        <w:rPr>
          <w:rFonts w:ascii="Times New Roman" w:hAnsi="Times New Roman" w:cs="Times New Roman"/>
          <w:i/>
        </w:rPr>
        <w:t xml:space="preserve"> and ‘Dud’ Diffusion</w:t>
      </w:r>
    </w:p>
    <w:p w:rsidR="00282FC0" w:rsidRPr="005C1F64" w:rsidRDefault="00282FC0" w:rsidP="005C1F64">
      <w:pPr>
        <w:ind w:left="0" w:right="1229" w:firstLine="0"/>
        <w:rPr>
          <w:rFonts w:ascii="Times New Roman" w:hAnsi="Times New Roman" w:cs="Times New Roman"/>
        </w:rPr>
      </w:pPr>
    </w:p>
    <w:p w:rsidR="00CD13EE" w:rsidRPr="005C1F64" w:rsidRDefault="00CD13EE" w:rsidP="005C1F64">
      <w:pPr>
        <w:widowControl w:val="0"/>
        <w:autoSpaceDE w:val="0"/>
        <w:autoSpaceDN w:val="0"/>
        <w:adjustRightInd w:val="0"/>
        <w:spacing w:after="240"/>
        <w:ind w:left="0" w:right="1229" w:firstLine="0"/>
        <w:rPr>
          <w:rFonts w:ascii="Times New Roman" w:hAnsi="Times New Roman" w:cs="Times New Roman"/>
          <w:lang w:val="en-US"/>
        </w:rPr>
      </w:pPr>
      <w:r w:rsidRPr="005C1F64">
        <w:rPr>
          <w:rFonts w:ascii="Times New Roman" w:hAnsi="Times New Roman" w:cs="Times New Roman"/>
          <w:lang w:val="en-US"/>
        </w:rPr>
        <w:t>Dolowitz and Marsh (</w:t>
      </w:r>
      <w:r w:rsidR="006879AF" w:rsidRPr="005C1F64">
        <w:rPr>
          <w:rFonts w:ascii="Times New Roman" w:hAnsi="Times New Roman" w:cs="Times New Roman"/>
          <w:lang w:val="en-US"/>
        </w:rPr>
        <w:t>2000: 17</w:t>
      </w:r>
      <w:r w:rsidRPr="005C1F64">
        <w:rPr>
          <w:rFonts w:ascii="Times New Roman" w:hAnsi="Times New Roman" w:cs="Times New Roman"/>
          <w:lang w:val="en-US"/>
        </w:rPr>
        <w:t xml:space="preserve">) argue that policy failure is more likely if the transfer is: uninformed; and/or incomplete; and/or inappropriate. </w:t>
      </w:r>
      <w:r w:rsidRPr="005C1F64">
        <w:rPr>
          <w:rFonts w:ascii="Times New Roman" w:hAnsi="Times New Roman" w:cs="Times New Roman"/>
          <w:i/>
          <w:lang w:val="en-US"/>
        </w:rPr>
        <w:t>Uninformed transfer</w:t>
      </w:r>
      <w:r w:rsidRPr="005C1F64">
        <w:rPr>
          <w:rFonts w:ascii="Times New Roman" w:hAnsi="Times New Roman" w:cs="Times New Roman"/>
          <w:lang w:val="en-US"/>
        </w:rPr>
        <w:t xml:space="preserve"> </w:t>
      </w:r>
      <w:r w:rsidR="005B2E4C" w:rsidRPr="005C1F64">
        <w:rPr>
          <w:rFonts w:ascii="Times New Roman" w:hAnsi="Times New Roman" w:cs="Times New Roman"/>
          <w:lang w:val="en-US"/>
        </w:rPr>
        <w:t>happens</w:t>
      </w:r>
      <w:r w:rsidRPr="005C1F64">
        <w:rPr>
          <w:rFonts w:ascii="Times New Roman" w:hAnsi="Times New Roman" w:cs="Times New Roman"/>
          <w:lang w:val="en-US"/>
        </w:rPr>
        <w:t xml:space="preserve"> when </w:t>
      </w:r>
      <w:r w:rsidR="005B2E4C" w:rsidRPr="005C1F64">
        <w:rPr>
          <w:rFonts w:ascii="Times New Roman" w:hAnsi="Times New Roman" w:cs="Times New Roman"/>
          <w:lang w:val="en-US"/>
        </w:rPr>
        <w:t>policies are</w:t>
      </w:r>
      <w:r w:rsidRPr="005C1F64">
        <w:rPr>
          <w:rFonts w:ascii="Times New Roman" w:hAnsi="Times New Roman" w:cs="Times New Roman"/>
          <w:lang w:val="en-US"/>
        </w:rPr>
        <w:t xml:space="preserve"> transferred with insufficient knowledge about the extent to which, and why, it works in the jurisdiction from which it is being transferred. </w:t>
      </w:r>
      <w:r w:rsidRPr="005C1F64">
        <w:rPr>
          <w:rFonts w:ascii="Times New Roman" w:hAnsi="Times New Roman" w:cs="Times New Roman"/>
          <w:i/>
          <w:lang w:val="en-US"/>
        </w:rPr>
        <w:t xml:space="preserve">Incomplete transfer </w:t>
      </w:r>
      <w:r w:rsidR="008E6530" w:rsidRPr="005C1F64">
        <w:rPr>
          <w:rFonts w:ascii="Times New Roman" w:hAnsi="Times New Roman" w:cs="Times New Roman"/>
          <w:lang w:val="en-US"/>
        </w:rPr>
        <w:t>result</w:t>
      </w:r>
      <w:r w:rsidRPr="005C1F64">
        <w:rPr>
          <w:rFonts w:ascii="Times New Roman" w:hAnsi="Times New Roman" w:cs="Times New Roman"/>
          <w:lang w:val="en-US"/>
        </w:rPr>
        <w:t xml:space="preserve">s when some features of a policy are transferred, but others are not, and the success in the original jurisdiction depended at least in </w:t>
      </w:r>
      <w:r w:rsidR="008E6530" w:rsidRPr="005C1F64">
        <w:rPr>
          <w:rFonts w:ascii="Times New Roman" w:hAnsi="Times New Roman" w:cs="Times New Roman"/>
          <w:lang w:val="en-US"/>
        </w:rPr>
        <w:t>part on the feature(s)</w:t>
      </w:r>
      <w:r w:rsidRPr="005C1F64">
        <w:rPr>
          <w:rFonts w:ascii="Times New Roman" w:hAnsi="Times New Roman" w:cs="Times New Roman"/>
          <w:lang w:val="en-US"/>
        </w:rPr>
        <w:t xml:space="preserve"> not transferred. Finally, </w:t>
      </w:r>
      <w:r w:rsidRPr="005C1F64">
        <w:rPr>
          <w:rFonts w:ascii="Times New Roman" w:hAnsi="Times New Roman" w:cs="Times New Roman"/>
          <w:i/>
          <w:lang w:val="en-US"/>
        </w:rPr>
        <w:t>inappropriate t</w:t>
      </w:r>
      <w:r w:rsidR="005B2E4C" w:rsidRPr="005C1F64">
        <w:rPr>
          <w:rFonts w:ascii="Times New Roman" w:hAnsi="Times New Roman" w:cs="Times New Roman"/>
          <w:i/>
          <w:lang w:val="en-US"/>
        </w:rPr>
        <w:t>ransfer</w:t>
      </w:r>
      <w:r w:rsidR="005B2E4C" w:rsidRPr="005C1F64">
        <w:rPr>
          <w:rFonts w:ascii="Times New Roman" w:hAnsi="Times New Roman" w:cs="Times New Roman"/>
          <w:lang w:val="en-US"/>
        </w:rPr>
        <w:t xml:space="preserve"> occurs when the contex</w:t>
      </w:r>
      <w:r w:rsidRPr="005C1F64">
        <w:rPr>
          <w:rFonts w:ascii="Times New Roman" w:hAnsi="Times New Roman" w:cs="Times New Roman"/>
          <w:lang w:val="en-US"/>
        </w:rPr>
        <w:t xml:space="preserve">tual factors – cultural, political </w:t>
      </w:r>
      <w:r w:rsidR="005B2E4C" w:rsidRPr="005C1F64">
        <w:rPr>
          <w:rFonts w:ascii="Times New Roman" w:hAnsi="Times New Roman" w:cs="Times New Roman"/>
          <w:lang w:val="en-US"/>
        </w:rPr>
        <w:t>economic</w:t>
      </w:r>
      <w:r w:rsidRPr="005C1F64">
        <w:rPr>
          <w:rFonts w:ascii="Times New Roman" w:hAnsi="Times New Roman" w:cs="Times New Roman"/>
          <w:lang w:val="en-US"/>
        </w:rPr>
        <w:t xml:space="preserve"> – are very different, which leads to differences in policy outcomes in the two countries concerned</w:t>
      </w:r>
      <w:r w:rsidR="005B2E4C" w:rsidRPr="005C1F64">
        <w:rPr>
          <w:rFonts w:ascii="Times New Roman" w:hAnsi="Times New Roman" w:cs="Times New Roman"/>
          <w:lang w:val="en-US"/>
        </w:rPr>
        <w:t xml:space="preserve"> (see Fawcett </w:t>
      </w:r>
      <w:r w:rsidR="00544997" w:rsidRPr="005C1F64">
        <w:rPr>
          <w:rFonts w:ascii="Times New Roman" w:hAnsi="Times New Roman" w:cs="Times New Roman"/>
          <w:lang w:val="en-US"/>
        </w:rPr>
        <w:t>and</w:t>
      </w:r>
      <w:r w:rsidR="005B2E4C" w:rsidRPr="005C1F64">
        <w:rPr>
          <w:rFonts w:ascii="Times New Roman" w:hAnsi="Times New Roman" w:cs="Times New Roman"/>
          <w:lang w:val="en-US"/>
        </w:rPr>
        <w:t xml:space="preserve"> Marsh, 2012 for an application)</w:t>
      </w:r>
      <w:r w:rsidRPr="005C1F64">
        <w:rPr>
          <w:rFonts w:ascii="Times New Roman" w:hAnsi="Times New Roman" w:cs="Times New Roman"/>
          <w:lang w:val="en-US"/>
        </w:rPr>
        <w:t>.</w:t>
      </w:r>
      <w:r w:rsidR="005B2E4C" w:rsidRPr="005C1F64">
        <w:rPr>
          <w:rFonts w:ascii="Times New Roman" w:hAnsi="Times New Roman" w:cs="Times New Roman"/>
          <w:lang w:val="en-US"/>
        </w:rPr>
        <w:t xml:space="preserve"> </w:t>
      </w:r>
    </w:p>
    <w:p w:rsidR="005C1F64" w:rsidRPr="005C1F64" w:rsidRDefault="00120B36" w:rsidP="005C1F64">
      <w:pPr>
        <w:ind w:left="0" w:right="1229" w:firstLine="0"/>
        <w:rPr>
          <w:rFonts w:ascii="Times New Roman" w:hAnsi="Times New Roman" w:cs="Times New Roman"/>
        </w:rPr>
      </w:pPr>
      <w:r w:rsidRPr="005C1F64">
        <w:rPr>
          <w:rFonts w:ascii="Times New Roman" w:hAnsi="Times New Roman" w:cs="Times New Roman"/>
        </w:rPr>
        <w:t xml:space="preserve">The ‘one size fits all’ era of structural adjustment policies of the international financial institutions immediately comes to mind. </w:t>
      </w:r>
      <w:r w:rsidR="00F71FA8" w:rsidRPr="005C1F64">
        <w:rPr>
          <w:rFonts w:ascii="Times New Roman" w:hAnsi="Times New Roman" w:cs="Times New Roman"/>
        </w:rPr>
        <w:t>The</w:t>
      </w:r>
      <w:r w:rsidRPr="005C1F64">
        <w:rPr>
          <w:rFonts w:ascii="Times New Roman" w:hAnsi="Times New Roman" w:cs="Times New Roman"/>
        </w:rPr>
        <w:t xml:space="preserve"> f</w:t>
      </w:r>
      <w:r w:rsidR="00F71FA8" w:rsidRPr="005C1F64">
        <w:rPr>
          <w:rFonts w:ascii="Times New Roman" w:hAnsi="Times New Roman" w:cs="Times New Roman"/>
        </w:rPr>
        <w:t>inancial conditionality of the I</w:t>
      </w:r>
      <w:r w:rsidRPr="005C1F64">
        <w:rPr>
          <w:rFonts w:ascii="Times New Roman" w:hAnsi="Times New Roman" w:cs="Times New Roman"/>
        </w:rPr>
        <w:t xml:space="preserve">nternational Monetary Fund </w:t>
      </w:r>
      <w:r w:rsidR="00782DF9" w:rsidRPr="005C1F64">
        <w:rPr>
          <w:rFonts w:ascii="Times New Roman" w:hAnsi="Times New Roman" w:cs="Times New Roman"/>
        </w:rPr>
        <w:t xml:space="preserve">(IMF) </w:t>
      </w:r>
      <w:r w:rsidRPr="005C1F64">
        <w:rPr>
          <w:rFonts w:ascii="Times New Roman" w:hAnsi="Times New Roman" w:cs="Times New Roman"/>
        </w:rPr>
        <w:t>and the World Bank practised in heavy handed fashion</w:t>
      </w:r>
      <w:r w:rsidR="00C80A5B" w:rsidRPr="005C1F64">
        <w:rPr>
          <w:rFonts w:ascii="Times New Roman" w:hAnsi="Times New Roman" w:cs="Times New Roman"/>
        </w:rPr>
        <w:t>,</w:t>
      </w:r>
      <w:r w:rsidRPr="005C1F64">
        <w:rPr>
          <w:rFonts w:ascii="Times New Roman" w:hAnsi="Times New Roman" w:cs="Times New Roman"/>
        </w:rPr>
        <w:t xml:space="preserve"> in the latter half of last century</w:t>
      </w:r>
      <w:r w:rsidR="00C80A5B" w:rsidRPr="005C1F64">
        <w:rPr>
          <w:rFonts w:ascii="Times New Roman" w:hAnsi="Times New Roman" w:cs="Times New Roman"/>
        </w:rPr>
        <w:t>,</w:t>
      </w:r>
      <w:r w:rsidR="00F71FA8" w:rsidRPr="005C1F64">
        <w:rPr>
          <w:rFonts w:ascii="Times New Roman" w:hAnsi="Times New Roman" w:cs="Times New Roman"/>
        </w:rPr>
        <w:t xml:space="preserve"> represented modes of direct and indirect coercion of client countries to conform to the precepts of the Washington Consensus. </w:t>
      </w:r>
      <w:r w:rsidR="00B07E03" w:rsidRPr="005C1F64">
        <w:rPr>
          <w:rFonts w:ascii="Times New Roman" w:hAnsi="Times New Roman" w:cs="Times New Roman"/>
        </w:rPr>
        <w:t>Of the three dynamics, the criticism most frequently levelled at the</w:t>
      </w:r>
      <w:r w:rsidR="009D0214" w:rsidRPr="005C1F64">
        <w:rPr>
          <w:rFonts w:ascii="Times New Roman" w:hAnsi="Times New Roman" w:cs="Times New Roman"/>
        </w:rPr>
        <w:t xml:space="preserve"> development experts and economists of the</w:t>
      </w:r>
      <w:r w:rsidR="00B07E03" w:rsidRPr="005C1F64">
        <w:rPr>
          <w:rFonts w:ascii="Times New Roman" w:hAnsi="Times New Roman" w:cs="Times New Roman"/>
        </w:rPr>
        <w:t xml:space="preserve"> IMF and the World Bank is that they sponsored a combination of ‘incomplete’ and ‘inappropriate transfers’. For example, of the thre</w:t>
      </w:r>
      <w:r w:rsidR="00CF7931" w:rsidRPr="005C1F64">
        <w:rPr>
          <w:rFonts w:ascii="Times New Roman" w:hAnsi="Times New Roman" w:cs="Times New Roman"/>
        </w:rPr>
        <w:t>e key tenets of the Washington C</w:t>
      </w:r>
      <w:r w:rsidR="00B07E03" w:rsidRPr="005C1F64">
        <w:rPr>
          <w:rFonts w:ascii="Times New Roman" w:hAnsi="Times New Roman" w:cs="Times New Roman"/>
        </w:rPr>
        <w:t xml:space="preserve">onsensus – deregulation, liberalisation and privatisation – achieving the </w:t>
      </w:r>
      <w:r w:rsidR="00CB7DE6" w:rsidRPr="005C1F64">
        <w:rPr>
          <w:rFonts w:ascii="Times New Roman" w:hAnsi="Times New Roman" w:cs="Times New Roman"/>
        </w:rPr>
        <w:t xml:space="preserve">(numerous) </w:t>
      </w:r>
      <w:r w:rsidR="00B07E03" w:rsidRPr="005C1F64">
        <w:rPr>
          <w:rFonts w:ascii="Times New Roman" w:hAnsi="Times New Roman" w:cs="Times New Roman"/>
        </w:rPr>
        <w:t>desired</w:t>
      </w:r>
      <w:r w:rsidR="004525D3" w:rsidRPr="005C1F64">
        <w:rPr>
          <w:rFonts w:ascii="Times New Roman" w:hAnsi="Times New Roman" w:cs="Times New Roman"/>
        </w:rPr>
        <w:t xml:space="preserve"> outcomes</w:t>
      </w:r>
      <w:r w:rsidR="00B07E03" w:rsidRPr="005C1F64">
        <w:rPr>
          <w:rFonts w:ascii="Times New Roman" w:hAnsi="Times New Roman" w:cs="Times New Roman"/>
        </w:rPr>
        <w:t xml:space="preserve"> of privatisation policies is very much hinged to the ‘rule of law’, especially strong property rights, </w:t>
      </w:r>
      <w:r w:rsidR="004525D3" w:rsidRPr="005C1F64">
        <w:rPr>
          <w:rFonts w:ascii="Times New Roman" w:hAnsi="Times New Roman" w:cs="Times New Roman"/>
        </w:rPr>
        <w:t xml:space="preserve">and </w:t>
      </w:r>
      <w:r w:rsidR="00B07E03" w:rsidRPr="005C1F64">
        <w:rPr>
          <w:rFonts w:ascii="Times New Roman" w:hAnsi="Times New Roman" w:cs="Times New Roman"/>
        </w:rPr>
        <w:t xml:space="preserve">a </w:t>
      </w:r>
      <w:r w:rsidR="004525D3" w:rsidRPr="005C1F64">
        <w:rPr>
          <w:rFonts w:ascii="Times New Roman" w:hAnsi="Times New Roman" w:cs="Times New Roman"/>
        </w:rPr>
        <w:t xml:space="preserve">sophisticated </w:t>
      </w:r>
      <w:r w:rsidR="00B07E03" w:rsidRPr="005C1F64">
        <w:rPr>
          <w:rFonts w:ascii="Times New Roman" w:hAnsi="Times New Roman" w:cs="Times New Roman"/>
        </w:rPr>
        <w:t xml:space="preserve">legal architecture that was </w:t>
      </w:r>
      <w:r w:rsidR="004525D3" w:rsidRPr="005C1F64">
        <w:rPr>
          <w:rFonts w:ascii="Times New Roman" w:hAnsi="Times New Roman" w:cs="Times New Roman"/>
        </w:rPr>
        <w:t xml:space="preserve">very </w:t>
      </w:r>
      <w:r w:rsidR="00B07E03" w:rsidRPr="005C1F64">
        <w:rPr>
          <w:rFonts w:ascii="Times New Roman" w:hAnsi="Times New Roman" w:cs="Times New Roman"/>
        </w:rPr>
        <w:t>often not transferred nor given sufficient time to grow in developing countries or transition</w:t>
      </w:r>
      <w:r w:rsidR="00442241" w:rsidRPr="005C1F64">
        <w:rPr>
          <w:rFonts w:ascii="Times New Roman" w:hAnsi="Times New Roman" w:cs="Times New Roman"/>
        </w:rPr>
        <w:t xml:space="preserve"> states (</w:t>
      </w:r>
      <w:proofErr w:type="spellStart"/>
      <w:r w:rsidR="00442241" w:rsidRPr="005C1F64">
        <w:rPr>
          <w:rFonts w:ascii="Times New Roman" w:hAnsi="Times New Roman" w:cs="Times New Roman"/>
        </w:rPr>
        <w:t>Stiglitz</w:t>
      </w:r>
      <w:proofErr w:type="spellEnd"/>
      <w:r w:rsidR="00053AEA" w:rsidRPr="005C1F64">
        <w:rPr>
          <w:rFonts w:ascii="Times New Roman" w:hAnsi="Times New Roman" w:cs="Times New Roman"/>
        </w:rPr>
        <w:t>, 20</w:t>
      </w:r>
      <w:r w:rsidR="00442241" w:rsidRPr="005C1F64">
        <w:rPr>
          <w:rFonts w:ascii="Times New Roman" w:hAnsi="Times New Roman" w:cs="Times New Roman"/>
        </w:rPr>
        <w:t>00</w:t>
      </w:r>
      <w:r w:rsidR="00053AEA" w:rsidRPr="005C1F64">
        <w:rPr>
          <w:rFonts w:ascii="Times New Roman" w:hAnsi="Times New Roman" w:cs="Times New Roman"/>
        </w:rPr>
        <w:t xml:space="preserve">; </w:t>
      </w:r>
      <w:proofErr w:type="spellStart"/>
      <w:r w:rsidR="00053AEA" w:rsidRPr="005C1F64">
        <w:rPr>
          <w:rFonts w:ascii="Times New Roman" w:hAnsi="Times New Roman" w:cs="Times New Roman"/>
        </w:rPr>
        <w:t>Lendvai</w:t>
      </w:r>
      <w:proofErr w:type="spellEnd"/>
      <w:r w:rsidR="00053AEA" w:rsidRPr="005C1F64">
        <w:rPr>
          <w:rFonts w:ascii="Times New Roman" w:hAnsi="Times New Roman" w:cs="Times New Roman"/>
        </w:rPr>
        <w:t xml:space="preserve"> and Stubbs, 2009)</w:t>
      </w:r>
      <w:r w:rsidR="00F37C78" w:rsidRPr="005C1F64">
        <w:rPr>
          <w:rFonts w:ascii="Times New Roman" w:hAnsi="Times New Roman" w:cs="Times New Roman"/>
        </w:rPr>
        <w:t>.</w:t>
      </w:r>
      <w:r w:rsidR="00CB7DE6" w:rsidRPr="005C1F64">
        <w:rPr>
          <w:rFonts w:ascii="Times New Roman" w:hAnsi="Times New Roman" w:cs="Times New Roman"/>
        </w:rPr>
        <w:t xml:space="preserve"> Instead, rampant corruption and other unintended outcomes emerged for many countries. </w:t>
      </w:r>
    </w:p>
    <w:p w:rsidR="00282FC0" w:rsidRPr="005C1F64" w:rsidRDefault="00282FC0" w:rsidP="005C1F64">
      <w:pPr>
        <w:ind w:left="0" w:right="1229" w:firstLine="0"/>
        <w:rPr>
          <w:rFonts w:ascii="Times New Roman" w:hAnsi="Times New Roman" w:cs="Times New Roman"/>
        </w:rPr>
      </w:pPr>
    </w:p>
    <w:p w:rsidR="004B4FBA" w:rsidRPr="005C1F64" w:rsidRDefault="009D0214" w:rsidP="005C1F64">
      <w:pPr>
        <w:ind w:left="0" w:right="1229" w:firstLine="0"/>
        <w:rPr>
          <w:rFonts w:ascii="Times New Roman" w:hAnsi="Times New Roman" w:cs="Times New Roman"/>
        </w:rPr>
      </w:pPr>
      <w:r w:rsidRPr="005C1F64">
        <w:rPr>
          <w:rFonts w:ascii="Times New Roman" w:hAnsi="Times New Roman" w:cs="Times New Roman"/>
        </w:rPr>
        <w:t>In this example,</w:t>
      </w:r>
      <w:r w:rsidR="00B07E03" w:rsidRPr="005C1F64">
        <w:rPr>
          <w:rFonts w:ascii="Times New Roman" w:hAnsi="Times New Roman" w:cs="Times New Roman"/>
        </w:rPr>
        <w:t xml:space="preserve"> inappropriate or </w:t>
      </w:r>
      <w:r w:rsidRPr="005C1F64">
        <w:rPr>
          <w:rFonts w:ascii="Times New Roman" w:hAnsi="Times New Roman" w:cs="Times New Roman"/>
        </w:rPr>
        <w:t>uni</w:t>
      </w:r>
      <w:r w:rsidR="00F37C78" w:rsidRPr="005C1F64">
        <w:rPr>
          <w:rFonts w:ascii="Times New Roman" w:hAnsi="Times New Roman" w:cs="Times New Roman"/>
        </w:rPr>
        <w:t>n</w:t>
      </w:r>
      <w:r w:rsidRPr="005C1F64">
        <w:rPr>
          <w:rFonts w:ascii="Times New Roman" w:hAnsi="Times New Roman" w:cs="Times New Roman"/>
        </w:rPr>
        <w:t>formed transfer is the result of erroneous thinking</w:t>
      </w:r>
      <w:r w:rsidR="00A62B36" w:rsidRPr="005C1F64">
        <w:rPr>
          <w:rFonts w:ascii="Times New Roman" w:hAnsi="Times New Roman" w:cs="Times New Roman"/>
        </w:rPr>
        <w:t xml:space="preserve"> among policy communities</w:t>
      </w:r>
      <w:r w:rsidRPr="005C1F64">
        <w:rPr>
          <w:rFonts w:ascii="Times New Roman" w:hAnsi="Times New Roman" w:cs="Times New Roman"/>
        </w:rPr>
        <w:t xml:space="preserve"> in the sending organisation, or the exemplar nation. This is in distinction to the idea developed in the next section that problems emerge </w:t>
      </w:r>
      <w:r w:rsidR="004525D3" w:rsidRPr="005C1F64">
        <w:rPr>
          <w:rFonts w:ascii="Times New Roman" w:hAnsi="Times New Roman" w:cs="Times New Roman"/>
        </w:rPr>
        <w:t>with</w:t>
      </w:r>
      <w:r w:rsidRPr="005C1F64">
        <w:rPr>
          <w:rFonts w:ascii="Times New Roman" w:hAnsi="Times New Roman" w:cs="Times New Roman"/>
        </w:rPr>
        <w:t>in the process</w:t>
      </w:r>
      <w:r w:rsidR="004525D3" w:rsidRPr="005C1F64">
        <w:rPr>
          <w:rFonts w:ascii="Times New Roman" w:hAnsi="Times New Roman" w:cs="Times New Roman"/>
        </w:rPr>
        <w:t>es</w:t>
      </w:r>
      <w:r w:rsidRPr="005C1F64">
        <w:rPr>
          <w:rFonts w:ascii="Times New Roman" w:hAnsi="Times New Roman" w:cs="Times New Roman"/>
        </w:rPr>
        <w:t xml:space="preserve"> of</w:t>
      </w:r>
      <w:r w:rsidR="004525D3" w:rsidRPr="005C1F64">
        <w:rPr>
          <w:rFonts w:ascii="Times New Roman" w:hAnsi="Times New Roman" w:cs="Times New Roman"/>
        </w:rPr>
        <w:t xml:space="preserve"> transmission and in</w:t>
      </w:r>
      <w:r w:rsidRPr="005C1F64">
        <w:rPr>
          <w:rFonts w:ascii="Times New Roman" w:hAnsi="Times New Roman" w:cs="Times New Roman"/>
        </w:rPr>
        <w:t xml:space="preserve"> importation. </w:t>
      </w:r>
      <w:r w:rsidR="00CB7DE6" w:rsidRPr="005C1F64">
        <w:rPr>
          <w:rFonts w:ascii="Times New Roman" w:hAnsi="Times New Roman" w:cs="Times New Roman"/>
        </w:rPr>
        <w:t>P</w:t>
      </w:r>
      <w:r w:rsidRPr="005C1F64">
        <w:rPr>
          <w:rFonts w:ascii="Times New Roman" w:hAnsi="Times New Roman" w:cs="Times New Roman"/>
        </w:rPr>
        <w:t>olicy transfer is in</w:t>
      </w:r>
      <w:r w:rsidR="004525D3" w:rsidRPr="005C1F64">
        <w:rPr>
          <w:rFonts w:ascii="Times New Roman" w:hAnsi="Times New Roman" w:cs="Times New Roman"/>
        </w:rPr>
        <w:t xml:space="preserve">evitably limited or ‘truncated’ </w:t>
      </w:r>
      <w:r w:rsidRPr="005C1F64">
        <w:rPr>
          <w:rFonts w:ascii="Times New Roman" w:hAnsi="Times New Roman" w:cs="Times New Roman"/>
        </w:rPr>
        <w:t xml:space="preserve">due to the dynamics of ‘bounded </w:t>
      </w:r>
      <w:r w:rsidR="00FE63AA" w:rsidRPr="005C1F64">
        <w:rPr>
          <w:rFonts w:ascii="Times New Roman" w:hAnsi="Times New Roman" w:cs="Times New Roman"/>
        </w:rPr>
        <w:t>learning’</w:t>
      </w:r>
      <w:r w:rsidRPr="005C1F64">
        <w:rPr>
          <w:rFonts w:ascii="Times New Roman" w:hAnsi="Times New Roman" w:cs="Times New Roman"/>
        </w:rPr>
        <w:t xml:space="preserve"> (</w:t>
      </w:r>
      <w:proofErr w:type="spellStart"/>
      <w:r w:rsidR="00741271" w:rsidRPr="005C1F64">
        <w:rPr>
          <w:rFonts w:ascii="Times New Roman" w:hAnsi="Times New Roman" w:cs="Times New Roman"/>
        </w:rPr>
        <w:t>Meseguer</w:t>
      </w:r>
      <w:proofErr w:type="spellEnd"/>
      <w:r w:rsidR="00741271" w:rsidRPr="005C1F64">
        <w:rPr>
          <w:rFonts w:ascii="Times New Roman" w:hAnsi="Times New Roman" w:cs="Times New Roman"/>
        </w:rPr>
        <w:t>, 2005</w:t>
      </w:r>
      <w:r w:rsidRPr="005C1F64">
        <w:rPr>
          <w:rFonts w:ascii="Times New Roman" w:hAnsi="Times New Roman" w:cs="Times New Roman"/>
        </w:rPr>
        <w:t>).</w:t>
      </w:r>
      <w:r w:rsidR="00BB7E76" w:rsidRPr="005C1F64">
        <w:rPr>
          <w:rFonts w:ascii="Times New Roman" w:hAnsi="Times New Roman" w:cs="Times New Roman"/>
        </w:rPr>
        <w:t xml:space="preserve"> </w:t>
      </w:r>
      <w:r w:rsidR="001C72B0" w:rsidRPr="005C1F64">
        <w:rPr>
          <w:rFonts w:ascii="Times New Roman" w:hAnsi="Times New Roman" w:cs="Times New Roman"/>
        </w:rPr>
        <w:t>The cognitive processes of engaging in lesson-drawing may well be flawed. That is, in terms of what is</w:t>
      </w:r>
      <w:r w:rsidR="006C0E53" w:rsidRPr="005C1F64">
        <w:rPr>
          <w:rFonts w:ascii="Times New Roman" w:hAnsi="Times New Roman" w:cs="Times New Roman"/>
        </w:rPr>
        <w:t xml:space="preserve"> </w:t>
      </w:r>
      <w:r w:rsidR="00CF7931" w:rsidRPr="005C1F64">
        <w:rPr>
          <w:rFonts w:ascii="Times New Roman" w:hAnsi="Times New Roman" w:cs="Times New Roman"/>
        </w:rPr>
        <w:t>‘psychologically proximate’</w:t>
      </w:r>
      <w:r w:rsidR="001C72B0" w:rsidRPr="005C1F64">
        <w:rPr>
          <w:rFonts w:ascii="Times New Roman" w:hAnsi="Times New Roman" w:cs="Times New Roman"/>
        </w:rPr>
        <w:t xml:space="preserve"> (Rose, 1993)</w:t>
      </w:r>
      <w:r w:rsidR="00741271" w:rsidRPr="005C1F64">
        <w:rPr>
          <w:rFonts w:ascii="Times New Roman" w:hAnsi="Times New Roman" w:cs="Times New Roman"/>
        </w:rPr>
        <w:t xml:space="preserve"> or re</w:t>
      </w:r>
      <w:r w:rsidR="00CB7DE6" w:rsidRPr="005C1F64">
        <w:rPr>
          <w:rFonts w:ascii="Times New Roman" w:hAnsi="Times New Roman" w:cs="Times New Roman"/>
        </w:rPr>
        <w:t>levant information that is “near</w:t>
      </w:r>
      <w:r w:rsidR="00741271" w:rsidRPr="005C1F64">
        <w:rPr>
          <w:rFonts w:ascii="Times New Roman" w:hAnsi="Times New Roman" w:cs="Times New Roman"/>
        </w:rPr>
        <w:t>-to-hand (in geographical, cultural or historical terms)” (</w:t>
      </w:r>
      <w:proofErr w:type="spellStart"/>
      <w:r w:rsidR="00741271" w:rsidRPr="005C1F64">
        <w:rPr>
          <w:rFonts w:ascii="Times New Roman" w:hAnsi="Times New Roman" w:cs="Times New Roman"/>
        </w:rPr>
        <w:t>Meseguer</w:t>
      </w:r>
      <w:proofErr w:type="spellEnd"/>
      <w:r w:rsidR="00741271" w:rsidRPr="005C1F64">
        <w:rPr>
          <w:rFonts w:ascii="Times New Roman" w:hAnsi="Times New Roman" w:cs="Times New Roman"/>
        </w:rPr>
        <w:t>, 2055: 72)</w:t>
      </w:r>
      <w:proofErr w:type="gramStart"/>
      <w:r w:rsidR="001C72B0" w:rsidRPr="005C1F64">
        <w:rPr>
          <w:rFonts w:ascii="Times New Roman" w:hAnsi="Times New Roman" w:cs="Times New Roman"/>
        </w:rPr>
        <w:t>.</w:t>
      </w:r>
      <w:proofErr w:type="gramEnd"/>
      <w:r w:rsidR="001C72B0" w:rsidRPr="005C1F64">
        <w:rPr>
          <w:rFonts w:ascii="Times New Roman" w:hAnsi="Times New Roman" w:cs="Times New Roman"/>
        </w:rPr>
        <w:t xml:space="preserve"> British agents of lesson-drawing are more inclined to look towards North America, the EU and certain parts of the Commonwealth for their lessons. This arises for reaso</w:t>
      </w:r>
      <w:r w:rsidR="003F262A" w:rsidRPr="005C1F64">
        <w:rPr>
          <w:rFonts w:ascii="Times New Roman" w:hAnsi="Times New Roman" w:cs="Times New Roman"/>
        </w:rPr>
        <w:t>ns such as habits of mind, the ‘special relationship’</w:t>
      </w:r>
      <w:r w:rsidR="001C72B0" w:rsidRPr="005C1F64">
        <w:rPr>
          <w:rFonts w:ascii="Times New Roman" w:hAnsi="Times New Roman" w:cs="Times New Roman"/>
        </w:rPr>
        <w:t>, the historical legacy of empire, or the ease of looking towards other English speaking countries</w:t>
      </w:r>
      <w:r w:rsidR="00442241" w:rsidRPr="005C1F64">
        <w:rPr>
          <w:rFonts w:ascii="Times New Roman" w:hAnsi="Times New Roman" w:cs="Times New Roman"/>
        </w:rPr>
        <w:t xml:space="preserve"> (</w:t>
      </w:r>
      <w:proofErr w:type="spellStart"/>
      <w:r w:rsidR="00442241" w:rsidRPr="005C1F64">
        <w:rPr>
          <w:rFonts w:ascii="Times New Roman" w:hAnsi="Times New Roman" w:cs="Times New Roman"/>
        </w:rPr>
        <w:t>LeGrand</w:t>
      </w:r>
      <w:proofErr w:type="spellEnd"/>
      <w:r w:rsidR="00442241" w:rsidRPr="005C1F64">
        <w:rPr>
          <w:rFonts w:ascii="Times New Roman" w:hAnsi="Times New Roman" w:cs="Times New Roman"/>
        </w:rPr>
        <w:t>, 2015)</w:t>
      </w:r>
      <w:r w:rsidR="001C72B0" w:rsidRPr="005C1F64">
        <w:rPr>
          <w:rFonts w:ascii="Times New Roman" w:hAnsi="Times New Roman" w:cs="Times New Roman"/>
        </w:rPr>
        <w:t>. There are in-built cultural prejudices towards certain jurisdictions</w:t>
      </w:r>
      <w:r w:rsidRPr="005C1F64">
        <w:rPr>
          <w:rFonts w:ascii="Times New Roman" w:hAnsi="Times New Roman" w:cs="Times New Roman"/>
        </w:rPr>
        <w:t xml:space="preserve"> that </w:t>
      </w:r>
      <w:r w:rsidR="004525D3" w:rsidRPr="005C1F64">
        <w:rPr>
          <w:rFonts w:ascii="Times New Roman" w:hAnsi="Times New Roman" w:cs="Times New Roman"/>
        </w:rPr>
        <w:t xml:space="preserve">can </w:t>
      </w:r>
      <w:r w:rsidRPr="005C1F64">
        <w:rPr>
          <w:rFonts w:ascii="Times New Roman" w:hAnsi="Times New Roman" w:cs="Times New Roman"/>
        </w:rPr>
        <w:t>lead to the most appropriate lessons being over-looked or dismissed</w:t>
      </w:r>
      <w:r w:rsidR="00F71FA8" w:rsidRPr="005C1F64">
        <w:rPr>
          <w:rFonts w:ascii="Times New Roman" w:hAnsi="Times New Roman" w:cs="Times New Roman"/>
        </w:rPr>
        <w:t xml:space="preserve"> (</w:t>
      </w:r>
      <w:r w:rsidR="00F37C78" w:rsidRPr="005C1F64">
        <w:rPr>
          <w:rFonts w:ascii="Times New Roman" w:hAnsi="Times New Roman" w:cs="Times New Roman"/>
        </w:rPr>
        <w:t>Stone</w:t>
      </w:r>
      <w:r w:rsidR="00F71FA8" w:rsidRPr="005C1F64">
        <w:rPr>
          <w:rFonts w:ascii="Times New Roman" w:hAnsi="Times New Roman" w:cs="Times New Roman"/>
        </w:rPr>
        <w:t xml:space="preserve">, 1999: 57). </w:t>
      </w:r>
      <w:r w:rsidR="00CC201B" w:rsidRPr="005C1F64">
        <w:rPr>
          <w:rFonts w:ascii="Times New Roman" w:hAnsi="Times New Roman" w:cs="Times New Roman"/>
        </w:rPr>
        <w:t>These would be cases of ‘missed lessons’ (</w:t>
      </w:r>
      <w:r w:rsidR="00F328E0" w:rsidRPr="005C1F64">
        <w:rPr>
          <w:rFonts w:ascii="Times New Roman" w:hAnsi="Times New Roman" w:cs="Times New Roman"/>
        </w:rPr>
        <w:t>Moynihan, 2006</w:t>
      </w:r>
      <w:r w:rsidR="00DC6E45" w:rsidRPr="005C1F64">
        <w:rPr>
          <w:rFonts w:ascii="Times New Roman" w:hAnsi="Times New Roman" w:cs="Times New Roman"/>
        </w:rPr>
        <w:t>).</w:t>
      </w:r>
    </w:p>
    <w:p w:rsidR="004B4FBA" w:rsidRPr="005C1F64" w:rsidRDefault="004B4FBA" w:rsidP="005C1F64">
      <w:pPr>
        <w:ind w:left="0" w:right="1229" w:firstLine="0"/>
        <w:rPr>
          <w:rFonts w:ascii="Times New Roman" w:hAnsi="Times New Roman" w:cs="Times New Roman"/>
        </w:rPr>
      </w:pPr>
    </w:p>
    <w:p w:rsidR="004B4FBA" w:rsidRPr="005C1F64" w:rsidRDefault="004B4FBA" w:rsidP="005C1F64">
      <w:pPr>
        <w:ind w:left="0" w:right="1229" w:firstLine="0"/>
        <w:rPr>
          <w:rFonts w:ascii="Times New Roman" w:hAnsi="Times New Roman" w:cs="Times New Roman"/>
        </w:rPr>
      </w:pPr>
      <w:r w:rsidRPr="005C1F64">
        <w:rPr>
          <w:rFonts w:ascii="Times New Roman" w:hAnsi="Times New Roman" w:cs="Times New Roman"/>
        </w:rPr>
        <w:t>Related to ‘inappropriate’ and ‘uninformed’ transference</w:t>
      </w:r>
      <w:r w:rsidR="00B837F7" w:rsidRPr="005C1F64">
        <w:rPr>
          <w:rFonts w:ascii="Times New Roman" w:hAnsi="Times New Roman" w:cs="Times New Roman"/>
        </w:rPr>
        <w:t xml:space="preserve"> is </w:t>
      </w:r>
      <w:r w:rsidR="003F262A" w:rsidRPr="005C1F64">
        <w:rPr>
          <w:rFonts w:ascii="Times New Roman" w:hAnsi="Times New Roman" w:cs="Times New Roman"/>
        </w:rPr>
        <w:t xml:space="preserve">the practice or prospect </w:t>
      </w:r>
      <w:r w:rsidR="00B837F7" w:rsidRPr="005C1F64">
        <w:rPr>
          <w:rFonts w:ascii="Times New Roman" w:hAnsi="Times New Roman" w:cs="Times New Roman"/>
        </w:rPr>
        <w:t>that ‘unsuc</w:t>
      </w:r>
      <w:r w:rsidRPr="005C1F64">
        <w:rPr>
          <w:rFonts w:ascii="Times New Roman" w:hAnsi="Times New Roman" w:cs="Times New Roman"/>
        </w:rPr>
        <w:t>cessful policies’ are successfully transferred. For example, a recent study highlights how ‘pay-for-performance’ (PFP) – a popular management approach that came out of the business sector and was adopted as a centre piece of the 1978 U</w:t>
      </w:r>
      <w:r w:rsidR="00A57B1C" w:rsidRPr="005C1F64">
        <w:rPr>
          <w:rFonts w:ascii="Times New Roman" w:hAnsi="Times New Roman" w:cs="Times New Roman"/>
        </w:rPr>
        <w:t>nited States (U</w:t>
      </w:r>
      <w:r w:rsidRPr="005C1F64">
        <w:rPr>
          <w:rFonts w:ascii="Times New Roman" w:hAnsi="Times New Roman" w:cs="Times New Roman"/>
        </w:rPr>
        <w:t>S</w:t>
      </w:r>
      <w:r w:rsidR="00A57B1C" w:rsidRPr="005C1F64">
        <w:rPr>
          <w:rFonts w:ascii="Times New Roman" w:hAnsi="Times New Roman" w:cs="Times New Roman"/>
        </w:rPr>
        <w:t>)</w:t>
      </w:r>
      <w:r w:rsidRPr="005C1F64">
        <w:rPr>
          <w:rFonts w:ascii="Times New Roman" w:hAnsi="Times New Roman" w:cs="Times New Roman"/>
        </w:rPr>
        <w:t xml:space="preserve"> Civil Service Reform Act – has been assessed extensively as largely unsuccessful in the federal government (with problems in PFP also rec</w:t>
      </w:r>
      <w:r w:rsidR="004525D3" w:rsidRPr="005C1F64">
        <w:rPr>
          <w:rFonts w:ascii="Times New Roman" w:hAnsi="Times New Roman" w:cs="Times New Roman"/>
        </w:rPr>
        <w:t>ognised in the private sector). Y</w:t>
      </w:r>
      <w:r w:rsidRPr="005C1F64">
        <w:rPr>
          <w:rFonts w:ascii="Times New Roman" w:hAnsi="Times New Roman" w:cs="Times New Roman"/>
        </w:rPr>
        <w:t>et</w:t>
      </w:r>
      <w:r w:rsidR="003075AB" w:rsidRPr="005C1F64">
        <w:rPr>
          <w:rFonts w:ascii="Times New Roman" w:hAnsi="Times New Roman" w:cs="Times New Roman"/>
        </w:rPr>
        <w:t>,</w:t>
      </w:r>
      <w:r w:rsidRPr="005C1F64">
        <w:rPr>
          <w:rFonts w:ascii="Times New Roman" w:hAnsi="Times New Roman" w:cs="Times New Roman"/>
        </w:rPr>
        <w:t xml:space="preserve"> PFP continues to be adopted by governments in Europe, the United States and Australia (Park and</w:t>
      </w:r>
      <w:r w:rsidR="003F6D40" w:rsidRPr="005C1F64">
        <w:rPr>
          <w:rFonts w:ascii="Times New Roman" w:hAnsi="Times New Roman" w:cs="Times New Roman"/>
        </w:rPr>
        <w:t xml:space="preserve"> Berry, 2014</w:t>
      </w:r>
      <w:r w:rsidRPr="005C1F64">
        <w:rPr>
          <w:rFonts w:ascii="Times New Roman" w:hAnsi="Times New Roman" w:cs="Times New Roman"/>
        </w:rPr>
        <w:t xml:space="preserve">). Acting at an opportune moment of widely perceived </w:t>
      </w:r>
      <w:r w:rsidR="003F262A" w:rsidRPr="005C1F64">
        <w:rPr>
          <w:rFonts w:ascii="Times New Roman" w:hAnsi="Times New Roman" w:cs="Times New Roman"/>
        </w:rPr>
        <w:t xml:space="preserve">problems in </w:t>
      </w:r>
      <w:r w:rsidRPr="005C1F64">
        <w:rPr>
          <w:rFonts w:ascii="Times New Roman" w:hAnsi="Times New Roman" w:cs="Times New Roman"/>
        </w:rPr>
        <w:t xml:space="preserve">performance appraisal and reward </w:t>
      </w:r>
      <w:r w:rsidR="003F262A" w:rsidRPr="005C1F64">
        <w:rPr>
          <w:rFonts w:ascii="Times New Roman" w:hAnsi="Times New Roman" w:cs="Times New Roman"/>
        </w:rPr>
        <w:t>with</w:t>
      </w:r>
      <w:r w:rsidRPr="005C1F64">
        <w:rPr>
          <w:rFonts w:ascii="Times New Roman" w:hAnsi="Times New Roman" w:cs="Times New Roman"/>
        </w:rPr>
        <w:t>in government, policy entrepreneurs advocated their innovative policy solution</w:t>
      </w:r>
      <w:r w:rsidR="00B837F7" w:rsidRPr="005C1F64">
        <w:rPr>
          <w:rFonts w:ascii="Times New Roman" w:hAnsi="Times New Roman" w:cs="Times New Roman"/>
        </w:rPr>
        <w:t xml:space="preserve"> in a ‘garbage can’ decision </w:t>
      </w:r>
      <w:r w:rsidR="00B837F7" w:rsidRPr="005C1F64">
        <w:rPr>
          <w:rFonts w:ascii="Times New Roman" w:hAnsi="Times New Roman" w:cs="Times New Roman"/>
        </w:rPr>
        <w:lastRenderedPageBreak/>
        <w:t>making dynamic</w:t>
      </w:r>
      <w:r w:rsidR="00EF3A8E" w:rsidRPr="005C1F64">
        <w:rPr>
          <w:rFonts w:ascii="Times New Roman" w:hAnsi="Times New Roman" w:cs="Times New Roman"/>
        </w:rPr>
        <w:t>.</w:t>
      </w:r>
      <w:r w:rsidR="00EF3A8E" w:rsidRPr="005C1F64">
        <w:rPr>
          <w:rStyle w:val="FootnoteReference"/>
          <w:rFonts w:ascii="Times New Roman" w:hAnsi="Times New Roman" w:cs="Times New Roman"/>
          <w:sz w:val="22"/>
        </w:rPr>
        <w:footnoteReference w:id="1"/>
      </w:r>
      <w:r w:rsidR="006D5BA2" w:rsidRPr="005C1F64">
        <w:rPr>
          <w:rFonts w:ascii="Times New Roman" w:hAnsi="Times New Roman" w:cs="Times New Roman"/>
        </w:rPr>
        <w:t>; that is, pre-existing solutions were plucked from were attached to a ‘new’ problem or issue</w:t>
      </w:r>
      <w:r w:rsidR="00B837F7" w:rsidRPr="005C1F64">
        <w:rPr>
          <w:rFonts w:ascii="Times New Roman" w:hAnsi="Times New Roman" w:cs="Times New Roman"/>
        </w:rPr>
        <w:t xml:space="preserve">. While this diffusion from private to public sector, thence to other countries can be </w:t>
      </w:r>
      <w:r w:rsidR="003F262A" w:rsidRPr="005C1F64">
        <w:rPr>
          <w:rFonts w:ascii="Times New Roman" w:hAnsi="Times New Roman" w:cs="Times New Roman"/>
        </w:rPr>
        <w:t>represent</w:t>
      </w:r>
      <w:r w:rsidR="00B837F7" w:rsidRPr="005C1F64">
        <w:rPr>
          <w:rFonts w:ascii="Times New Roman" w:hAnsi="Times New Roman" w:cs="Times New Roman"/>
        </w:rPr>
        <w:t>ed as a successful process of transfer, “</w:t>
      </w:r>
      <w:r w:rsidRPr="005C1F64">
        <w:rPr>
          <w:rFonts w:ascii="Times New Roman" w:hAnsi="Times New Roman" w:cs="Times New Roman"/>
        </w:rPr>
        <w:t>the problems of private sector PFP were diffused to the public sector</w:t>
      </w:r>
      <w:r w:rsidR="00CB7DE6" w:rsidRPr="005C1F64">
        <w:rPr>
          <w:rFonts w:ascii="Times New Roman" w:hAnsi="Times New Roman" w:cs="Times New Roman"/>
        </w:rPr>
        <w:t>”. In short,</w:t>
      </w:r>
      <w:r w:rsidR="00915F09" w:rsidRPr="005C1F64">
        <w:rPr>
          <w:rFonts w:ascii="Times New Roman" w:hAnsi="Times New Roman" w:cs="Times New Roman"/>
        </w:rPr>
        <w:t xml:space="preserve"> </w:t>
      </w:r>
      <w:r w:rsidR="00B837F7" w:rsidRPr="005C1F64">
        <w:rPr>
          <w:rFonts w:ascii="Times New Roman" w:hAnsi="Times New Roman" w:cs="Times New Roman"/>
        </w:rPr>
        <w:t xml:space="preserve">PFP diffusion exemplifies </w:t>
      </w:r>
      <w:r w:rsidRPr="005C1F64">
        <w:rPr>
          <w:rFonts w:ascii="Times New Roman" w:hAnsi="Times New Roman" w:cs="Times New Roman"/>
        </w:rPr>
        <w:t xml:space="preserve">the lack of evidence-based decision making </w:t>
      </w:r>
      <w:r w:rsidR="00B837F7" w:rsidRPr="005C1F64">
        <w:rPr>
          <w:rFonts w:ascii="Times New Roman" w:hAnsi="Times New Roman" w:cs="Times New Roman"/>
        </w:rPr>
        <w:t xml:space="preserve">with </w:t>
      </w:r>
      <w:r w:rsidR="00915F09" w:rsidRPr="005C1F64">
        <w:rPr>
          <w:rFonts w:ascii="Times New Roman" w:hAnsi="Times New Roman" w:cs="Times New Roman"/>
        </w:rPr>
        <w:t>“</w:t>
      </w:r>
      <w:r w:rsidRPr="005C1F64">
        <w:rPr>
          <w:rFonts w:ascii="Times New Roman" w:hAnsi="Times New Roman" w:cs="Times New Roman"/>
        </w:rPr>
        <w:t>policy adoption based on myth rather than fact</w:t>
      </w:r>
      <w:r w:rsidR="00915F09" w:rsidRPr="005C1F64">
        <w:rPr>
          <w:rFonts w:ascii="Times New Roman" w:hAnsi="Times New Roman" w:cs="Times New Roman"/>
        </w:rPr>
        <w:t>”</w:t>
      </w:r>
      <w:r w:rsidR="003F6D40" w:rsidRPr="005C1F64">
        <w:rPr>
          <w:rFonts w:ascii="Times New Roman" w:hAnsi="Times New Roman" w:cs="Times New Roman"/>
        </w:rPr>
        <w:t xml:space="preserve"> (Park and Berry, 2014</w:t>
      </w:r>
      <w:r w:rsidR="00B837F7" w:rsidRPr="005C1F64">
        <w:rPr>
          <w:rFonts w:ascii="Times New Roman" w:hAnsi="Times New Roman" w:cs="Times New Roman"/>
        </w:rPr>
        <w:t>)</w:t>
      </w:r>
      <w:r w:rsidRPr="005C1F64">
        <w:rPr>
          <w:rFonts w:ascii="Times New Roman" w:hAnsi="Times New Roman" w:cs="Times New Roman"/>
        </w:rPr>
        <w:t>.</w:t>
      </w:r>
      <w:r w:rsidR="00915F09" w:rsidRPr="005C1F64">
        <w:rPr>
          <w:rFonts w:ascii="Times New Roman" w:hAnsi="Times New Roman" w:cs="Times New Roman"/>
        </w:rPr>
        <w:t xml:space="preserve"> </w:t>
      </w:r>
    </w:p>
    <w:p w:rsidR="00FC6BFE" w:rsidRPr="005C1F64" w:rsidRDefault="00FC6BFE" w:rsidP="005C1F64">
      <w:pPr>
        <w:ind w:left="0" w:right="1229" w:firstLine="0"/>
        <w:rPr>
          <w:rFonts w:ascii="Times New Roman" w:hAnsi="Times New Roman" w:cs="Times New Roman"/>
        </w:rPr>
      </w:pPr>
    </w:p>
    <w:p w:rsidR="009D0214" w:rsidRPr="005C1F64" w:rsidRDefault="009D0214" w:rsidP="005C1F64">
      <w:pPr>
        <w:ind w:left="0" w:right="1229" w:firstLine="0"/>
        <w:rPr>
          <w:rFonts w:ascii="Times New Roman" w:hAnsi="Times New Roman" w:cs="Times New Roman"/>
        </w:rPr>
      </w:pPr>
      <w:r w:rsidRPr="005C1F64">
        <w:rPr>
          <w:rFonts w:ascii="Times New Roman" w:hAnsi="Times New Roman" w:cs="Times New Roman"/>
        </w:rPr>
        <w:t xml:space="preserve">Finally, the idea that policy transfer ‘fails’ or is ‘unsuccessful’ is wedded to a rationalist epistemology of certainty that gives little credence </w:t>
      </w:r>
      <w:r w:rsidR="00915F09" w:rsidRPr="005C1F64">
        <w:rPr>
          <w:rFonts w:ascii="Times New Roman" w:hAnsi="Times New Roman" w:cs="Times New Roman"/>
        </w:rPr>
        <w:t xml:space="preserve">to, </w:t>
      </w:r>
      <w:r w:rsidRPr="005C1F64">
        <w:rPr>
          <w:rFonts w:ascii="Times New Roman" w:hAnsi="Times New Roman" w:cs="Times New Roman"/>
        </w:rPr>
        <w:t>or valorisation of</w:t>
      </w:r>
      <w:r w:rsidR="00915F09" w:rsidRPr="005C1F64">
        <w:rPr>
          <w:rFonts w:ascii="Times New Roman" w:hAnsi="Times New Roman" w:cs="Times New Roman"/>
        </w:rPr>
        <w:t>,</w:t>
      </w:r>
      <w:r w:rsidRPr="005C1F64">
        <w:rPr>
          <w:rFonts w:ascii="Times New Roman" w:hAnsi="Times New Roman" w:cs="Times New Roman"/>
        </w:rPr>
        <w:t xml:space="preserve"> ‘error’</w:t>
      </w:r>
      <w:r w:rsidR="00512E7C" w:rsidRPr="005C1F64">
        <w:rPr>
          <w:rFonts w:ascii="Times New Roman" w:hAnsi="Times New Roman" w:cs="Times New Roman"/>
        </w:rPr>
        <w:t xml:space="preserve"> (Little, 2012)</w:t>
      </w:r>
      <w:r w:rsidRPr="005C1F64">
        <w:rPr>
          <w:rFonts w:ascii="Times New Roman" w:hAnsi="Times New Roman" w:cs="Times New Roman"/>
        </w:rPr>
        <w:t xml:space="preserve">. </w:t>
      </w:r>
      <w:r w:rsidR="00435D58" w:rsidRPr="005C1F64">
        <w:rPr>
          <w:rFonts w:ascii="Times New Roman" w:hAnsi="Times New Roman" w:cs="Times New Roman"/>
        </w:rPr>
        <w:t>M</w:t>
      </w:r>
      <w:r w:rsidR="00CB7DE6" w:rsidRPr="005C1F64">
        <w:rPr>
          <w:rFonts w:ascii="Times New Roman" w:hAnsi="Times New Roman" w:cs="Times New Roman"/>
        </w:rPr>
        <w:t>uch of the transfer literature “</w:t>
      </w:r>
      <w:r w:rsidR="00435D58" w:rsidRPr="005C1F64">
        <w:rPr>
          <w:rFonts w:ascii="Times New Roman" w:hAnsi="Times New Roman" w:cs="Times New Roman"/>
        </w:rPr>
        <w:t>has at i</w:t>
      </w:r>
      <w:r w:rsidR="003F262A" w:rsidRPr="005C1F64">
        <w:rPr>
          <w:rFonts w:ascii="Times New Roman" w:hAnsi="Times New Roman" w:cs="Times New Roman"/>
        </w:rPr>
        <w:t>t</w:t>
      </w:r>
      <w:r w:rsidR="00435D58" w:rsidRPr="005C1F64">
        <w:rPr>
          <w:rFonts w:ascii="Times New Roman" w:hAnsi="Times New Roman" w:cs="Times New Roman"/>
        </w:rPr>
        <w:t xml:space="preserve">s core a conceptualisation of transfer agents as optimising, rational actors, who know what they are after and scan ‘the market’ for possible solutions, making decisions and trade-offs over which policy products to adopt, albeit on the basis of imperfect knowledge” (McCann </w:t>
      </w:r>
      <w:r w:rsidR="00544997" w:rsidRPr="005C1F64">
        <w:rPr>
          <w:rFonts w:ascii="Times New Roman" w:hAnsi="Times New Roman" w:cs="Times New Roman"/>
        </w:rPr>
        <w:t>and</w:t>
      </w:r>
      <w:r w:rsidR="00435D58" w:rsidRPr="005C1F64">
        <w:rPr>
          <w:rFonts w:ascii="Times New Roman" w:hAnsi="Times New Roman" w:cs="Times New Roman"/>
        </w:rPr>
        <w:t xml:space="preserve"> Ward, 2012: 327). </w:t>
      </w:r>
      <w:r w:rsidR="00CB7DE6" w:rsidRPr="005C1F64">
        <w:rPr>
          <w:rFonts w:ascii="Times New Roman" w:hAnsi="Times New Roman" w:cs="Times New Roman"/>
        </w:rPr>
        <w:t>Relaxing such assumptions allows for greater appreciation of experimentation and ‘trial-and-error’ in policy development.</w:t>
      </w:r>
    </w:p>
    <w:p w:rsidR="00F8414E" w:rsidRPr="005C1F64" w:rsidRDefault="00F8414E" w:rsidP="005C1F64">
      <w:pPr>
        <w:ind w:left="0" w:right="1229" w:firstLine="0"/>
        <w:rPr>
          <w:rFonts w:ascii="Times New Roman" w:hAnsi="Times New Roman" w:cs="Times New Roman"/>
        </w:rPr>
      </w:pPr>
    </w:p>
    <w:p w:rsidR="00282FC0" w:rsidRPr="005C1F64" w:rsidRDefault="001023E6" w:rsidP="005C1F64">
      <w:pPr>
        <w:pStyle w:val="ListParagraph"/>
        <w:numPr>
          <w:ilvl w:val="0"/>
          <w:numId w:val="7"/>
        </w:numPr>
        <w:ind w:right="1229"/>
        <w:rPr>
          <w:rFonts w:ascii="Times New Roman" w:hAnsi="Times New Roman" w:cs="Times New Roman"/>
          <w:i/>
        </w:rPr>
      </w:pPr>
      <w:r w:rsidRPr="005C1F64">
        <w:rPr>
          <w:rFonts w:ascii="Times New Roman" w:hAnsi="Times New Roman" w:cs="Times New Roman"/>
          <w:i/>
        </w:rPr>
        <w:t>The Wrong Lessons</w:t>
      </w:r>
      <w:r w:rsidR="002807D3" w:rsidRPr="005C1F64">
        <w:rPr>
          <w:rFonts w:ascii="Times New Roman" w:hAnsi="Times New Roman" w:cs="Times New Roman"/>
          <w:i/>
        </w:rPr>
        <w:t xml:space="preserve"> (and Whose Lessons?)</w:t>
      </w:r>
      <w:r w:rsidRPr="005C1F64">
        <w:rPr>
          <w:rFonts w:ascii="Times New Roman" w:hAnsi="Times New Roman" w:cs="Times New Roman"/>
          <w:i/>
        </w:rPr>
        <w:t xml:space="preserve"> for Policy Formulation </w:t>
      </w:r>
    </w:p>
    <w:p w:rsidR="00282FC0" w:rsidRPr="005C1F64" w:rsidRDefault="00282FC0" w:rsidP="005C1F64">
      <w:pPr>
        <w:ind w:left="0" w:right="1229" w:firstLine="0"/>
        <w:rPr>
          <w:rFonts w:ascii="Times New Roman" w:hAnsi="Times New Roman" w:cs="Times New Roman"/>
        </w:rPr>
      </w:pPr>
    </w:p>
    <w:p w:rsidR="001B17D0" w:rsidRPr="005C1F64" w:rsidRDefault="002807D3" w:rsidP="005C1F64">
      <w:pPr>
        <w:ind w:left="0" w:right="1229" w:firstLine="0"/>
        <w:rPr>
          <w:rFonts w:ascii="Times New Roman" w:eastAsia="Times New Roman" w:hAnsi="Times New Roman" w:cs="Times New Roman"/>
          <w:lang w:eastAsia="en-GB"/>
        </w:rPr>
      </w:pPr>
      <w:r w:rsidRPr="005C1F64">
        <w:rPr>
          <w:rFonts w:ascii="Times New Roman" w:hAnsi="Times New Roman" w:cs="Times New Roman"/>
        </w:rPr>
        <w:t>The section has two parts</w:t>
      </w:r>
      <w:r w:rsidR="004B7661" w:rsidRPr="005C1F64">
        <w:rPr>
          <w:rFonts w:ascii="Times New Roman" w:hAnsi="Times New Roman" w:cs="Times New Roman"/>
        </w:rPr>
        <w:t>.</w:t>
      </w:r>
      <w:r w:rsidRPr="005C1F64">
        <w:rPr>
          <w:rFonts w:ascii="Times New Roman" w:hAnsi="Times New Roman" w:cs="Times New Roman"/>
        </w:rPr>
        <w:t xml:space="preserve"> First, </w:t>
      </w:r>
      <w:r w:rsidR="004B7661" w:rsidRPr="005C1F64">
        <w:rPr>
          <w:rFonts w:ascii="Times New Roman" w:hAnsi="Times New Roman" w:cs="Times New Roman"/>
        </w:rPr>
        <w:t>it argues</w:t>
      </w:r>
      <w:r w:rsidR="00B030C2" w:rsidRPr="005C1F64">
        <w:rPr>
          <w:rFonts w:ascii="Times New Roman" w:hAnsi="Times New Roman" w:cs="Times New Roman"/>
        </w:rPr>
        <w:t xml:space="preserve"> that</w:t>
      </w:r>
      <w:r w:rsidR="004B7661" w:rsidRPr="005C1F64">
        <w:rPr>
          <w:rFonts w:ascii="Times New Roman" w:hAnsi="Times New Roman" w:cs="Times New Roman"/>
        </w:rPr>
        <w:t xml:space="preserve"> </w:t>
      </w:r>
      <w:r w:rsidRPr="005C1F64">
        <w:rPr>
          <w:rFonts w:ascii="Times New Roman" w:hAnsi="Times New Roman" w:cs="Times New Roman"/>
        </w:rPr>
        <w:t>‘negative lesson-drawing’ has been inadequately addressed. Second, there are many lessons advocated</w:t>
      </w:r>
      <w:r w:rsidR="00B676C1" w:rsidRPr="005C1F64">
        <w:rPr>
          <w:rFonts w:ascii="Times New Roman" w:hAnsi="Times New Roman" w:cs="Times New Roman"/>
        </w:rPr>
        <w:t xml:space="preserve"> by various groups</w:t>
      </w:r>
      <w:r w:rsidRPr="005C1F64">
        <w:rPr>
          <w:rFonts w:ascii="Times New Roman" w:hAnsi="Times New Roman" w:cs="Times New Roman"/>
        </w:rPr>
        <w:t xml:space="preserve"> and </w:t>
      </w:r>
      <w:r w:rsidR="00587320" w:rsidRPr="005C1F64">
        <w:rPr>
          <w:rFonts w:ascii="Times New Roman" w:hAnsi="Times New Roman" w:cs="Times New Roman"/>
        </w:rPr>
        <w:t xml:space="preserve">stakeholders, yet </w:t>
      </w:r>
      <w:r w:rsidRPr="005C1F64">
        <w:rPr>
          <w:rFonts w:ascii="Times New Roman" w:hAnsi="Times New Roman" w:cs="Times New Roman"/>
        </w:rPr>
        <w:t xml:space="preserve">only some or one are selected. Considering </w:t>
      </w:r>
      <w:r w:rsidR="003F262A" w:rsidRPr="005C1F64">
        <w:rPr>
          <w:rFonts w:ascii="Times New Roman" w:hAnsi="Times New Roman" w:cs="Times New Roman"/>
        </w:rPr>
        <w:t xml:space="preserve">the dynamics of </w:t>
      </w:r>
      <w:r w:rsidRPr="005C1F64">
        <w:rPr>
          <w:rFonts w:ascii="Times New Roman" w:hAnsi="Times New Roman" w:cs="Times New Roman"/>
        </w:rPr>
        <w:t>both</w:t>
      </w:r>
      <w:r w:rsidR="00B676C1" w:rsidRPr="005C1F64">
        <w:rPr>
          <w:rFonts w:ascii="Times New Roman" w:hAnsi="Times New Roman" w:cs="Times New Roman"/>
        </w:rPr>
        <w:t xml:space="preserve"> ‘selection’ and ‘non-selection’</w:t>
      </w:r>
      <w:r w:rsidRPr="005C1F64">
        <w:rPr>
          <w:rFonts w:ascii="Times New Roman" w:hAnsi="Times New Roman" w:cs="Times New Roman"/>
        </w:rPr>
        <w:t xml:space="preserve"> brings into analytical sight to a much greater degree, the importance of power and politics, interests and intermediaries, in </w:t>
      </w:r>
      <w:r w:rsidR="00DC124E" w:rsidRPr="005C1F64">
        <w:rPr>
          <w:rFonts w:ascii="Times New Roman" w:hAnsi="Times New Roman" w:cs="Times New Roman"/>
        </w:rPr>
        <w:t xml:space="preserve">determining </w:t>
      </w:r>
      <w:r w:rsidRPr="005C1F64">
        <w:rPr>
          <w:rFonts w:ascii="Times New Roman" w:hAnsi="Times New Roman" w:cs="Times New Roman"/>
        </w:rPr>
        <w:t xml:space="preserve">which lessons are adopted or not. </w:t>
      </w:r>
      <w:r w:rsidR="00712706" w:rsidRPr="005C1F64">
        <w:rPr>
          <w:rFonts w:ascii="Times New Roman" w:hAnsi="Times New Roman" w:cs="Times New Roman"/>
        </w:rPr>
        <w:t xml:space="preserve">Lesson-drawing is not politically neutral exercise. The value of lessons lies in their power to bias policy choices. </w:t>
      </w:r>
    </w:p>
    <w:p w:rsidR="001B17D0" w:rsidRPr="005C1F64" w:rsidRDefault="001B17D0" w:rsidP="005C1F64">
      <w:pPr>
        <w:ind w:left="0" w:right="1229" w:firstLine="0"/>
        <w:rPr>
          <w:rFonts w:ascii="Times New Roman" w:hAnsi="Times New Roman" w:cs="Times New Roman"/>
        </w:rPr>
      </w:pPr>
    </w:p>
    <w:p w:rsidR="008E6530" w:rsidRPr="005C1F64" w:rsidRDefault="00DC124E" w:rsidP="005C1F64">
      <w:pPr>
        <w:ind w:left="0" w:right="1229" w:firstLine="0"/>
        <w:rPr>
          <w:rFonts w:ascii="Times New Roman" w:hAnsi="Times New Roman" w:cs="Times New Roman"/>
        </w:rPr>
      </w:pPr>
      <w:r w:rsidRPr="005C1F64">
        <w:rPr>
          <w:rFonts w:ascii="Times New Roman" w:hAnsi="Times New Roman" w:cs="Times New Roman"/>
        </w:rPr>
        <w:t>This focus</w:t>
      </w:r>
      <w:r w:rsidR="00B676C1" w:rsidRPr="005C1F64">
        <w:rPr>
          <w:rFonts w:ascii="Times New Roman" w:hAnsi="Times New Roman" w:cs="Times New Roman"/>
        </w:rPr>
        <w:t xml:space="preserve"> can also highlight an unseen dimension of ‘failure’ </w:t>
      </w:r>
      <w:r w:rsidR="001B17D0" w:rsidRPr="005C1F64">
        <w:rPr>
          <w:rFonts w:ascii="Times New Roman" w:hAnsi="Times New Roman" w:cs="Times New Roman"/>
        </w:rPr>
        <w:t xml:space="preserve">– related to the forms of ‘inappropriate/uninformed transfer’ discussed above – of a process of deliberate ‘dysfunctional’ transfer </w:t>
      </w:r>
      <w:r w:rsidR="00F04801" w:rsidRPr="005C1F64">
        <w:rPr>
          <w:rFonts w:ascii="Times New Roman" w:hAnsi="Times New Roman" w:cs="Times New Roman"/>
        </w:rPr>
        <w:t xml:space="preserve">occurring </w:t>
      </w:r>
      <w:r w:rsidR="001B17D0" w:rsidRPr="005C1F64">
        <w:rPr>
          <w:rFonts w:ascii="Times New Roman" w:hAnsi="Times New Roman" w:cs="Times New Roman"/>
        </w:rPr>
        <w:t>as a result of rational responses or explainable circumstances. That is, “</w:t>
      </w:r>
      <w:r w:rsidR="001B17D0" w:rsidRPr="005C1F64">
        <w:rPr>
          <w:rFonts w:ascii="Times New Roman" w:eastAsia="Times New Roman" w:hAnsi="Times New Roman" w:cs="Times New Roman"/>
        </w:rPr>
        <w:t>normative mimicry, or market pressures, whereby over-committed policymakers have responded to complexity and crisis by unreflectively cutting and pasting from foreign models” (Sharman, 2010: 623</w:t>
      </w:r>
      <w:r w:rsidR="00F328E0" w:rsidRPr="005C1F64">
        <w:rPr>
          <w:rFonts w:ascii="Times New Roman" w:eastAsia="Times New Roman" w:hAnsi="Times New Roman" w:cs="Times New Roman"/>
        </w:rPr>
        <w:t>; also Moynihan, 2006</w:t>
      </w:r>
      <w:r w:rsidR="001B17D0" w:rsidRPr="005C1F64">
        <w:rPr>
          <w:rFonts w:ascii="Times New Roman" w:eastAsia="Times New Roman" w:hAnsi="Times New Roman" w:cs="Times New Roman"/>
        </w:rPr>
        <w:t>).</w:t>
      </w:r>
      <w:r w:rsidR="000442EE" w:rsidRPr="005C1F64">
        <w:rPr>
          <w:rFonts w:ascii="Times New Roman" w:eastAsia="Times New Roman" w:hAnsi="Times New Roman" w:cs="Times New Roman"/>
        </w:rPr>
        <w:t xml:space="preserve"> </w:t>
      </w:r>
      <w:r w:rsidR="00712706" w:rsidRPr="005C1F64">
        <w:rPr>
          <w:rFonts w:ascii="Times New Roman" w:eastAsia="Times New Roman" w:hAnsi="Times New Roman" w:cs="Times New Roman"/>
        </w:rPr>
        <w:t>This is a form of ‘satisficing’</w:t>
      </w:r>
      <w:r w:rsidR="008E6530" w:rsidRPr="005C1F64">
        <w:rPr>
          <w:rFonts w:ascii="Times New Roman" w:eastAsia="Times New Roman" w:hAnsi="Times New Roman" w:cs="Times New Roman"/>
        </w:rPr>
        <w:t xml:space="preserve"> where lessons are </w:t>
      </w:r>
      <w:r w:rsidR="00FE63AA" w:rsidRPr="005C1F64">
        <w:rPr>
          <w:rFonts w:ascii="Times New Roman" w:eastAsia="Times New Roman" w:hAnsi="Times New Roman" w:cs="Times New Roman"/>
        </w:rPr>
        <w:t>a</w:t>
      </w:r>
      <w:r w:rsidR="008E6530" w:rsidRPr="005C1F64">
        <w:rPr>
          <w:rFonts w:ascii="Times New Roman" w:hAnsi="Times New Roman" w:cs="Times New Roman"/>
        </w:rPr>
        <w:t xml:space="preserve"> </w:t>
      </w:r>
      <w:r w:rsidR="00FE63AA" w:rsidRPr="005C1F64">
        <w:rPr>
          <w:rFonts w:ascii="Times New Roman" w:hAnsi="Times New Roman" w:cs="Times New Roman"/>
        </w:rPr>
        <w:t>“</w:t>
      </w:r>
      <w:r w:rsidR="008E6530" w:rsidRPr="005C1F64">
        <w:rPr>
          <w:rFonts w:ascii="Times New Roman" w:hAnsi="Times New Roman" w:cs="Times New Roman"/>
        </w:rPr>
        <w:t xml:space="preserve">symbolic </w:t>
      </w:r>
      <w:r w:rsidR="00FE63AA" w:rsidRPr="005C1F64">
        <w:rPr>
          <w:rFonts w:ascii="Times New Roman" w:hAnsi="Times New Roman" w:cs="Times New Roman"/>
        </w:rPr>
        <w:t>act</w:t>
      </w:r>
      <w:r w:rsidR="00916A66" w:rsidRPr="005C1F64">
        <w:rPr>
          <w:rFonts w:ascii="Times New Roman" w:hAnsi="Times New Roman" w:cs="Times New Roman"/>
        </w:rPr>
        <w:t xml:space="preserve"> whereby politician</w:t>
      </w:r>
      <w:r w:rsidR="00FE63AA" w:rsidRPr="005C1F64">
        <w:rPr>
          <w:rFonts w:ascii="Times New Roman" w:hAnsi="Times New Roman" w:cs="Times New Roman"/>
        </w:rPr>
        <w:t xml:space="preserve">s seek to enhance their status, credibility or ‘modernity’”. Compared to </w:t>
      </w:r>
      <w:proofErr w:type="gramStart"/>
      <w:r w:rsidR="00FE63AA" w:rsidRPr="005C1F64">
        <w:rPr>
          <w:rFonts w:ascii="Times New Roman" w:hAnsi="Times New Roman" w:cs="Times New Roman"/>
        </w:rPr>
        <w:t>learning,</w:t>
      </w:r>
      <w:proofErr w:type="gramEnd"/>
      <w:r w:rsidR="00FE63AA" w:rsidRPr="005C1F64">
        <w:rPr>
          <w:rFonts w:ascii="Times New Roman" w:hAnsi="Times New Roman" w:cs="Times New Roman"/>
        </w:rPr>
        <w:t xml:space="preserve"> </w:t>
      </w:r>
      <w:r w:rsidR="003F262A" w:rsidRPr="005C1F64">
        <w:rPr>
          <w:rFonts w:ascii="Times New Roman" w:hAnsi="Times New Roman" w:cs="Times New Roman"/>
        </w:rPr>
        <w:t xml:space="preserve">or </w:t>
      </w:r>
      <w:r w:rsidR="00FE63AA" w:rsidRPr="005C1F64">
        <w:rPr>
          <w:rFonts w:ascii="Times New Roman" w:hAnsi="Times New Roman" w:cs="Times New Roman"/>
        </w:rPr>
        <w:t xml:space="preserve">even ‘bounded learning’, </w:t>
      </w:r>
      <w:r w:rsidR="003F262A" w:rsidRPr="005C1F64">
        <w:rPr>
          <w:rFonts w:ascii="Times New Roman" w:hAnsi="Times New Roman" w:cs="Times New Roman"/>
        </w:rPr>
        <w:t xml:space="preserve">this mimicry or </w:t>
      </w:r>
      <w:r w:rsidR="00FE63AA" w:rsidRPr="005C1F64">
        <w:rPr>
          <w:rFonts w:ascii="Times New Roman" w:hAnsi="Times New Roman" w:cs="Times New Roman"/>
        </w:rPr>
        <w:t>e</w:t>
      </w:r>
      <w:r w:rsidRPr="005C1F64">
        <w:rPr>
          <w:rFonts w:ascii="Times New Roman" w:hAnsi="Times New Roman" w:cs="Times New Roman"/>
        </w:rPr>
        <w:t xml:space="preserve">mulation </w:t>
      </w:r>
      <w:r w:rsidR="00FE63AA" w:rsidRPr="005C1F64">
        <w:rPr>
          <w:rFonts w:ascii="Times New Roman" w:hAnsi="Times New Roman" w:cs="Times New Roman"/>
        </w:rPr>
        <w:t>is “blind” as “it does not entail enhanced reflection” (</w:t>
      </w:r>
      <w:proofErr w:type="spellStart"/>
      <w:r w:rsidR="00FE63AA" w:rsidRPr="005C1F64">
        <w:rPr>
          <w:rFonts w:ascii="Times New Roman" w:hAnsi="Times New Roman" w:cs="Times New Roman"/>
        </w:rPr>
        <w:t>Meseguer</w:t>
      </w:r>
      <w:proofErr w:type="spellEnd"/>
      <w:r w:rsidR="00FE63AA" w:rsidRPr="005C1F64">
        <w:rPr>
          <w:rFonts w:ascii="Times New Roman" w:hAnsi="Times New Roman" w:cs="Times New Roman"/>
        </w:rPr>
        <w:t xml:space="preserve">, 2005:79). Emulation is ad hoc and piece-meal, reflective </w:t>
      </w:r>
      <w:r w:rsidRPr="005C1F64">
        <w:rPr>
          <w:rFonts w:ascii="Times New Roman" w:hAnsi="Times New Roman" w:cs="Times New Roman"/>
        </w:rPr>
        <w:t>of the transfer of rhetoric and ideology</w:t>
      </w:r>
      <w:r w:rsidR="0088255F" w:rsidRPr="005C1F64">
        <w:rPr>
          <w:rFonts w:ascii="Times New Roman" w:hAnsi="Times New Roman" w:cs="Times New Roman"/>
        </w:rPr>
        <w:t>.</w:t>
      </w:r>
      <w:r w:rsidRPr="005C1F64">
        <w:rPr>
          <w:rFonts w:ascii="Times New Roman" w:hAnsi="Times New Roman" w:cs="Times New Roman"/>
        </w:rPr>
        <w:t xml:space="preserve"> </w:t>
      </w:r>
      <w:r w:rsidR="0088255F" w:rsidRPr="005C1F64">
        <w:rPr>
          <w:rFonts w:ascii="Times New Roman" w:hAnsi="Times New Roman" w:cs="Times New Roman"/>
        </w:rPr>
        <w:t xml:space="preserve">By contrast, </w:t>
      </w:r>
      <w:r w:rsidRPr="005C1F64">
        <w:rPr>
          <w:rFonts w:ascii="Times New Roman" w:hAnsi="Times New Roman" w:cs="Times New Roman"/>
        </w:rPr>
        <w:t>policy learning may result in a more coherent transfer of ideas, policies and practices (</w:t>
      </w:r>
      <w:r w:rsidR="008456AB" w:rsidRPr="005C1F64">
        <w:rPr>
          <w:rFonts w:ascii="Times New Roman" w:hAnsi="Times New Roman" w:cs="Times New Roman"/>
        </w:rPr>
        <w:t>Author</w:t>
      </w:r>
      <w:r w:rsidR="00CB7DE6" w:rsidRPr="005C1F64">
        <w:rPr>
          <w:rFonts w:ascii="Times New Roman" w:hAnsi="Times New Roman" w:cs="Times New Roman"/>
        </w:rPr>
        <w:t>, 1999: 56). This phenomenon</w:t>
      </w:r>
      <w:r w:rsidRPr="005C1F64">
        <w:rPr>
          <w:rFonts w:ascii="Times New Roman" w:hAnsi="Times New Roman" w:cs="Times New Roman"/>
        </w:rPr>
        <w:t xml:space="preserve"> is in distinction to the dynamics outlined in the previous section, which emphasised processes of outward diffusion and policy export. This section shifts the focus </w:t>
      </w:r>
      <w:r w:rsidR="0023224A" w:rsidRPr="005C1F64">
        <w:rPr>
          <w:rFonts w:ascii="Times New Roman" w:hAnsi="Times New Roman" w:cs="Times New Roman"/>
        </w:rPr>
        <w:t xml:space="preserve">of </w:t>
      </w:r>
      <w:r w:rsidR="003F262A" w:rsidRPr="005C1F64">
        <w:rPr>
          <w:rFonts w:ascii="Times New Roman" w:hAnsi="Times New Roman" w:cs="Times New Roman"/>
        </w:rPr>
        <w:t>where</w:t>
      </w:r>
      <w:r w:rsidRPr="005C1F64">
        <w:rPr>
          <w:rFonts w:ascii="Times New Roman" w:hAnsi="Times New Roman" w:cs="Times New Roman"/>
        </w:rPr>
        <w:t xml:space="preserve"> the sources and causes of failings </w:t>
      </w:r>
      <w:r w:rsidR="003F262A" w:rsidRPr="005C1F64">
        <w:rPr>
          <w:rFonts w:ascii="Times New Roman" w:hAnsi="Times New Roman" w:cs="Times New Roman"/>
        </w:rPr>
        <w:t>are identified as resting with</w:t>
      </w:r>
      <w:r w:rsidR="00304CAD" w:rsidRPr="005C1F64">
        <w:rPr>
          <w:rFonts w:ascii="Times New Roman" w:hAnsi="Times New Roman" w:cs="Times New Roman"/>
        </w:rPr>
        <w:t>in</w:t>
      </w:r>
      <w:r w:rsidRPr="005C1F64">
        <w:rPr>
          <w:rFonts w:ascii="Times New Roman" w:hAnsi="Times New Roman" w:cs="Times New Roman"/>
        </w:rPr>
        <w:t xml:space="preserve"> the importing jurisdiction.  </w:t>
      </w:r>
    </w:p>
    <w:p w:rsidR="000442EE" w:rsidRPr="005C1F64" w:rsidRDefault="000442EE" w:rsidP="005C1F64">
      <w:pPr>
        <w:ind w:left="0" w:right="1229" w:firstLine="0"/>
        <w:rPr>
          <w:rFonts w:ascii="Times New Roman" w:eastAsia="Times New Roman" w:hAnsi="Times New Roman" w:cs="Times New Roman"/>
        </w:rPr>
      </w:pPr>
    </w:p>
    <w:p w:rsidR="00282FC0" w:rsidRPr="005C1F64" w:rsidRDefault="00D25D77" w:rsidP="005C1F64">
      <w:pPr>
        <w:ind w:left="0" w:right="1229" w:firstLine="0"/>
        <w:rPr>
          <w:rFonts w:ascii="Times New Roman" w:eastAsia="Times New Roman" w:hAnsi="Times New Roman" w:cs="Times New Roman"/>
          <w:lang w:eastAsia="en-GB"/>
        </w:rPr>
      </w:pPr>
      <w:r w:rsidRPr="005C1F64">
        <w:rPr>
          <w:rFonts w:ascii="Times New Roman" w:eastAsia="Times New Roman" w:hAnsi="Times New Roman" w:cs="Times New Roman"/>
          <w:i/>
        </w:rPr>
        <w:t>Negative Lesson Drawing:</w:t>
      </w:r>
      <w:r w:rsidR="00C041D1" w:rsidRPr="005C1F64">
        <w:rPr>
          <w:rFonts w:ascii="Times New Roman" w:eastAsia="Times New Roman" w:hAnsi="Times New Roman" w:cs="Times New Roman"/>
          <w:i/>
        </w:rPr>
        <w:t xml:space="preserve"> </w:t>
      </w:r>
      <w:r w:rsidR="001023E6" w:rsidRPr="005C1F64">
        <w:rPr>
          <w:rFonts w:ascii="Times New Roman" w:hAnsi="Times New Roman" w:cs="Times New Roman"/>
        </w:rPr>
        <w:t>The concept of ‘negative lesson-drawing’ has been highlighted as an important reflexive dynamic in the literature. However, there has been relatively little analysis of how, when and why it happens</w:t>
      </w:r>
      <w:r w:rsidR="00744A87" w:rsidRPr="005C1F64">
        <w:rPr>
          <w:rFonts w:ascii="Times New Roman" w:hAnsi="Times New Roman" w:cs="Times New Roman"/>
        </w:rPr>
        <w:t xml:space="preserve"> </w:t>
      </w:r>
      <w:r w:rsidR="005F2A64" w:rsidRPr="005C1F64">
        <w:rPr>
          <w:rFonts w:ascii="Times New Roman" w:hAnsi="Times New Roman" w:cs="Times New Roman"/>
        </w:rPr>
        <w:t xml:space="preserve">(see </w:t>
      </w:r>
      <w:proofErr w:type="spellStart"/>
      <w:r w:rsidR="00744A87" w:rsidRPr="005C1F64">
        <w:rPr>
          <w:rFonts w:ascii="Times New Roman" w:hAnsi="Times New Roman" w:cs="Times New Roman"/>
        </w:rPr>
        <w:t>Leiber</w:t>
      </w:r>
      <w:proofErr w:type="spellEnd"/>
      <w:r w:rsidR="00744A87" w:rsidRPr="005C1F64">
        <w:rPr>
          <w:rFonts w:ascii="Times New Roman" w:hAnsi="Times New Roman" w:cs="Times New Roman"/>
        </w:rPr>
        <w:t xml:space="preserve">, </w:t>
      </w:r>
      <w:proofErr w:type="spellStart"/>
      <w:r w:rsidR="00744A87" w:rsidRPr="005C1F64">
        <w:rPr>
          <w:rFonts w:ascii="Times New Roman" w:hAnsi="Times New Roman" w:cs="Times New Roman"/>
        </w:rPr>
        <w:t>Greß</w:t>
      </w:r>
      <w:proofErr w:type="spellEnd"/>
      <w:r w:rsidR="00744A87" w:rsidRPr="005C1F64">
        <w:rPr>
          <w:rFonts w:ascii="Times New Roman" w:hAnsi="Times New Roman" w:cs="Times New Roman"/>
        </w:rPr>
        <w:t>, and Heinemann</w:t>
      </w:r>
      <w:r w:rsidR="00744A87" w:rsidRPr="005C1F64">
        <w:rPr>
          <w:rFonts w:ascii="Times New Roman" w:eastAsia="Times New Roman" w:hAnsi="Times New Roman" w:cs="Times New Roman"/>
          <w:lang w:eastAsia="en-GB"/>
        </w:rPr>
        <w:t>, 2014)</w:t>
      </w:r>
      <w:r w:rsidR="001023E6" w:rsidRPr="005C1F64">
        <w:rPr>
          <w:rFonts w:ascii="Times New Roman" w:hAnsi="Times New Roman" w:cs="Times New Roman"/>
        </w:rPr>
        <w:t xml:space="preserve">. Applying this idea is methodologically difficult. There is rarely </w:t>
      </w:r>
      <w:r w:rsidR="00CB7DE6" w:rsidRPr="005C1F64">
        <w:rPr>
          <w:rFonts w:ascii="Times New Roman" w:hAnsi="Times New Roman" w:cs="Times New Roman"/>
        </w:rPr>
        <w:t xml:space="preserve">a </w:t>
      </w:r>
      <w:r w:rsidR="001023E6" w:rsidRPr="005C1F64">
        <w:rPr>
          <w:rFonts w:ascii="Times New Roman" w:hAnsi="Times New Roman" w:cs="Times New Roman"/>
        </w:rPr>
        <w:lastRenderedPageBreak/>
        <w:t xml:space="preserve">policy output </w:t>
      </w:r>
      <w:r w:rsidR="00CB7DE6" w:rsidRPr="005C1F64">
        <w:rPr>
          <w:rFonts w:ascii="Times New Roman" w:hAnsi="Times New Roman" w:cs="Times New Roman"/>
        </w:rPr>
        <w:t xml:space="preserve">connected directly </w:t>
      </w:r>
      <w:r w:rsidR="001023E6" w:rsidRPr="005C1F64">
        <w:rPr>
          <w:rFonts w:ascii="Times New Roman" w:hAnsi="Times New Roman" w:cs="Times New Roman"/>
        </w:rPr>
        <w:t xml:space="preserve">with a decision not to emulate – nevertheless it occurs.  Rather than policy failure </w:t>
      </w:r>
      <w:r w:rsidR="001023E6" w:rsidRPr="005C1F64">
        <w:rPr>
          <w:rFonts w:ascii="Times New Roman" w:hAnsi="Times New Roman" w:cs="Times New Roman"/>
          <w:i/>
        </w:rPr>
        <w:t>per se</w:t>
      </w:r>
      <w:r w:rsidR="001023E6" w:rsidRPr="005C1F64">
        <w:rPr>
          <w:rFonts w:ascii="Times New Roman" w:hAnsi="Times New Roman" w:cs="Times New Roman"/>
        </w:rPr>
        <w:t xml:space="preserve">, it is a </w:t>
      </w:r>
      <w:r w:rsidR="00CB7DE6" w:rsidRPr="005C1F64">
        <w:rPr>
          <w:rFonts w:ascii="Times New Roman" w:hAnsi="Times New Roman" w:cs="Times New Roman"/>
        </w:rPr>
        <w:t xml:space="preserve">quest to avoid policy failure where </w:t>
      </w:r>
      <w:r w:rsidR="000D0844" w:rsidRPr="005C1F64">
        <w:rPr>
          <w:rFonts w:ascii="Times New Roman" w:hAnsi="Times New Roman" w:cs="Times New Roman"/>
          <w:lang w:val="en-AU" w:eastAsia="en-AU"/>
        </w:rPr>
        <w:t>policy learning is not</w:t>
      </w:r>
      <w:r w:rsidR="000D0844" w:rsidRPr="005C1F64">
        <w:rPr>
          <w:rFonts w:ascii="Times New Roman" w:hAnsi="Times New Roman" w:cs="Times New Roman"/>
        </w:rPr>
        <w:t xml:space="preserve"> </w:t>
      </w:r>
      <w:r w:rsidR="000D0844" w:rsidRPr="005C1F64">
        <w:rPr>
          <w:rFonts w:ascii="Times New Roman" w:hAnsi="Times New Roman" w:cs="Times New Roman"/>
          <w:lang w:val="en-AU" w:eastAsia="en-AU"/>
        </w:rPr>
        <w:t>synonymous with policy adoption.  Instead policy lessons can help crystallize what ideas and policy</w:t>
      </w:r>
      <w:r w:rsidR="000D0844" w:rsidRPr="005C1F64">
        <w:rPr>
          <w:rFonts w:ascii="Times New Roman" w:hAnsi="Times New Roman" w:cs="Times New Roman"/>
        </w:rPr>
        <w:t xml:space="preserve"> </w:t>
      </w:r>
      <w:r w:rsidR="000D0844" w:rsidRPr="005C1F64">
        <w:rPr>
          <w:rFonts w:ascii="Times New Roman" w:hAnsi="Times New Roman" w:cs="Times New Roman"/>
          <w:lang w:val="en-AU" w:eastAsia="en-AU"/>
        </w:rPr>
        <w:t>paths decision makers do not wish to follow.</w:t>
      </w:r>
      <w:r w:rsidR="000D0844" w:rsidRPr="005C1F64">
        <w:rPr>
          <w:rFonts w:ascii="Times New Roman" w:hAnsi="Times New Roman" w:cs="Times New Roman"/>
        </w:rPr>
        <w:t xml:space="preserve"> </w:t>
      </w:r>
      <w:r w:rsidR="000D0844" w:rsidRPr="005C1F64">
        <w:rPr>
          <w:rFonts w:ascii="Times New Roman" w:hAnsi="Times New Roman" w:cs="Times New Roman"/>
          <w:lang w:val="en-AU" w:eastAsia="en-AU"/>
        </w:rPr>
        <w:t>Many policies are “simply not ‘transferable’ since they have grown out of the legal, educational and social systems of their h</w:t>
      </w:r>
      <w:r w:rsidR="00DC124E" w:rsidRPr="005C1F64">
        <w:rPr>
          <w:rFonts w:ascii="Times New Roman" w:hAnsi="Times New Roman" w:cs="Times New Roman"/>
          <w:lang w:val="en-AU" w:eastAsia="en-AU"/>
        </w:rPr>
        <w:t>ost state” (</w:t>
      </w:r>
      <w:proofErr w:type="spellStart"/>
      <w:r w:rsidR="00DC124E" w:rsidRPr="005C1F64">
        <w:rPr>
          <w:rFonts w:ascii="Times New Roman" w:hAnsi="Times New Roman" w:cs="Times New Roman"/>
          <w:lang w:val="en-AU" w:eastAsia="en-AU"/>
        </w:rPr>
        <w:t>Hulme</w:t>
      </w:r>
      <w:proofErr w:type="spellEnd"/>
      <w:r w:rsidR="00DC124E" w:rsidRPr="005C1F64">
        <w:rPr>
          <w:rFonts w:ascii="Times New Roman" w:hAnsi="Times New Roman" w:cs="Times New Roman"/>
          <w:lang w:val="en-AU" w:eastAsia="en-AU"/>
        </w:rPr>
        <w:t>, 2005: 423)</w:t>
      </w:r>
      <w:r w:rsidR="000D0844" w:rsidRPr="005C1F64">
        <w:rPr>
          <w:rFonts w:ascii="Times New Roman" w:hAnsi="Times New Roman" w:cs="Times New Roman"/>
          <w:lang w:val="en-AU" w:eastAsia="en-AU"/>
        </w:rPr>
        <w:t xml:space="preserve"> and are </w:t>
      </w:r>
      <w:r w:rsidR="000D0844" w:rsidRPr="005C1F64">
        <w:rPr>
          <w:rFonts w:ascii="Times New Roman" w:hAnsi="Times New Roman" w:cs="Times New Roman"/>
        </w:rPr>
        <w:t xml:space="preserve">neither ideologically nor culturally proximate.  </w:t>
      </w:r>
    </w:p>
    <w:p w:rsidR="00A97DC6" w:rsidRPr="005C1F64" w:rsidRDefault="00A97DC6" w:rsidP="005C1F64">
      <w:pPr>
        <w:ind w:left="0" w:right="1229" w:firstLine="0"/>
        <w:rPr>
          <w:rFonts w:ascii="Times New Roman" w:hAnsi="Times New Roman" w:cs="Times New Roman"/>
        </w:rPr>
      </w:pPr>
    </w:p>
    <w:p w:rsidR="00304CAD" w:rsidRPr="005C1F64" w:rsidRDefault="006F2A52" w:rsidP="005C1F64">
      <w:pPr>
        <w:ind w:left="0" w:right="1229" w:firstLine="0"/>
        <w:rPr>
          <w:rFonts w:ascii="Times New Roman" w:eastAsia="Times New Roman" w:hAnsi="Times New Roman" w:cs="Times New Roman"/>
        </w:rPr>
      </w:pPr>
      <w:r w:rsidRPr="005C1F64">
        <w:rPr>
          <w:rFonts w:ascii="Times New Roman" w:eastAsia="Times New Roman" w:hAnsi="Times New Roman" w:cs="Times New Roman"/>
        </w:rPr>
        <w:t xml:space="preserve">Yet, there is extremely limited empirical investigation of negative lesson drawing. </w:t>
      </w:r>
      <w:r w:rsidR="003E20B2" w:rsidRPr="005C1F64">
        <w:rPr>
          <w:rFonts w:ascii="Times New Roman" w:eastAsia="Times New Roman" w:hAnsi="Times New Roman" w:cs="Times New Roman"/>
        </w:rPr>
        <w:t xml:space="preserve">Some exceptions include </w:t>
      </w:r>
      <w:r w:rsidR="00304CAD" w:rsidRPr="005C1F64">
        <w:rPr>
          <w:rFonts w:ascii="Times New Roman" w:eastAsia="Times New Roman" w:hAnsi="Times New Roman" w:cs="Times New Roman"/>
        </w:rPr>
        <w:t>one study</w:t>
      </w:r>
      <w:r w:rsidR="003E20B2" w:rsidRPr="005C1F64">
        <w:rPr>
          <w:rFonts w:ascii="Times New Roman" w:eastAsia="Times New Roman" w:hAnsi="Times New Roman" w:cs="Times New Roman"/>
        </w:rPr>
        <w:t xml:space="preserve"> of Britain drawing negative lessons concerning the US Freedom Of Information Act (Bennett, 1991); or Canadian policy actors observing 30 years of US heavy regulatory controls on endangered species to deviate towards legislation favouring voluntary stewardship (</w:t>
      </w:r>
      <w:proofErr w:type="spellStart"/>
      <w:r w:rsidR="003E20B2" w:rsidRPr="005C1F64">
        <w:rPr>
          <w:rFonts w:ascii="Times New Roman" w:eastAsia="Times New Roman" w:hAnsi="Times New Roman" w:cs="Times New Roman"/>
        </w:rPr>
        <w:t>Illical</w:t>
      </w:r>
      <w:proofErr w:type="spellEnd"/>
      <w:r w:rsidR="003E20B2" w:rsidRPr="005C1F64">
        <w:rPr>
          <w:rFonts w:ascii="Times New Roman" w:eastAsia="Times New Roman" w:hAnsi="Times New Roman" w:cs="Times New Roman"/>
        </w:rPr>
        <w:t xml:space="preserve"> and Harrison, 2007). </w:t>
      </w:r>
      <w:r w:rsidR="009249ED" w:rsidRPr="005C1F64">
        <w:rPr>
          <w:rFonts w:ascii="Times New Roman" w:eastAsia="Times New Roman" w:hAnsi="Times New Roman" w:cs="Times New Roman"/>
        </w:rPr>
        <w:t>As noted in the latter study, “positive lesson drawing will tend to dominate as an issue reaches the political agenda, but that activists will compete by employing negative and positive lessons at the pol</w:t>
      </w:r>
      <w:r w:rsidR="00587320" w:rsidRPr="005C1F64">
        <w:rPr>
          <w:rFonts w:ascii="Times New Roman" w:eastAsia="Times New Roman" w:hAnsi="Times New Roman" w:cs="Times New Roman"/>
        </w:rPr>
        <w:t>icy adoption stage”</w:t>
      </w:r>
      <w:r w:rsidR="009249ED" w:rsidRPr="005C1F64">
        <w:rPr>
          <w:rFonts w:ascii="Times New Roman" w:eastAsia="Times New Roman" w:hAnsi="Times New Roman" w:cs="Times New Roman"/>
        </w:rPr>
        <w:t xml:space="preserve"> (</w:t>
      </w:r>
      <w:proofErr w:type="spellStart"/>
      <w:r w:rsidR="009249ED" w:rsidRPr="005C1F64">
        <w:rPr>
          <w:rFonts w:ascii="Times New Roman" w:eastAsia="Times New Roman" w:hAnsi="Times New Roman" w:cs="Times New Roman"/>
        </w:rPr>
        <w:t>Illical</w:t>
      </w:r>
      <w:proofErr w:type="spellEnd"/>
      <w:r w:rsidR="009249ED" w:rsidRPr="005C1F64">
        <w:rPr>
          <w:rFonts w:ascii="Times New Roman" w:eastAsia="Times New Roman" w:hAnsi="Times New Roman" w:cs="Times New Roman"/>
        </w:rPr>
        <w:t xml:space="preserve"> and Harrison, 2007: 372). </w:t>
      </w:r>
      <w:r w:rsidR="006879AF" w:rsidRPr="005C1F64">
        <w:rPr>
          <w:rFonts w:ascii="Times New Roman" w:eastAsia="Times New Roman" w:hAnsi="Times New Roman" w:cs="Times New Roman"/>
        </w:rPr>
        <w:t xml:space="preserve">Negative lessons can have symbolic value and power in de-railing the proposals of opponents. </w:t>
      </w:r>
    </w:p>
    <w:p w:rsidR="00304CAD" w:rsidRPr="005C1F64" w:rsidRDefault="00304CAD" w:rsidP="005C1F64">
      <w:pPr>
        <w:ind w:left="0" w:right="1229" w:firstLine="0"/>
        <w:rPr>
          <w:rFonts w:ascii="Times New Roman" w:eastAsia="Times New Roman" w:hAnsi="Times New Roman" w:cs="Times New Roman"/>
        </w:rPr>
      </w:pPr>
    </w:p>
    <w:p w:rsidR="00E169CC" w:rsidRPr="005C1F64" w:rsidRDefault="009249ED" w:rsidP="005C1F64">
      <w:pPr>
        <w:ind w:left="0" w:right="1229" w:firstLine="0"/>
        <w:rPr>
          <w:rFonts w:ascii="Times New Roman" w:eastAsia="Times New Roman" w:hAnsi="Times New Roman" w:cs="Times New Roman"/>
        </w:rPr>
      </w:pPr>
      <w:r w:rsidRPr="005C1F64">
        <w:rPr>
          <w:rFonts w:ascii="Times New Roman" w:eastAsia="Times New Roman" w:hAnsi="Times New Roman" w:cs="Times New Roman"/>
        </w:rPr>
        <w:t>Elsewhere it has been sug</w:t>
      </w:r>
      <w:r w:rsidR="000E556E" w:rsidRPr="005C1F64">
        <w:rPr>
          <w:rFonts w:ascii="Times New Roman" w:eastAsia="Times New Roman" w:hAnsi="Times New Roman" w:cs="Times New Roman"/>
        </w:rPr>
        <w:t>gested that negative lesson-drawing is</w:t>
      </w:r>
      <w:r w:rsidRPr="005C1F64">
        <w:rPr>
          <w:rFonts w:ascii="Times New Roman" w:eastAsia="Times New Roman" w:hAnsi="Times New Roman" w:cs="Times New Roman"/>
        </w:rPr>
        <w:t xml:space="preserve"> more prone </w:t>
      </w:r>
      <w:r w:rsidR="000E556E" w:rsidRPr="005C1F64">
        <w:rPr>
          <w:rFonts w:ascii="Times New Roman" w:eastAsia="Times New Roman" w:hAnsi="Times New Roman" w:cs="Times New Roman"/>
        </w:rPr>
        <w:t xml:space="preserve">to take place </w:t>
      </w:r>
      <w:r w:rsidRPr="005C1F64">
        <w:rPr>
          <w:rFonts w:ascii="Times New Roman" w:eastAsia="Times New Roman" w:hAnsi="Times New Roman" w:cs="Times New Roman"/>
        </w:rPr>
        <w:t xml:space="preserve">with regard to normative policy matters (such as gender mainstreaming) rather than </w:t>
      </w:r>
      <w:r w:rsidR="004F4FCE" w:rsidRPr="005C1F64">
        <w:rPr>
          <w:rFonts w:ascii="Times New Roman" w:eastAsia="Times New Roman" w:hAnsi="Times New Roman" w:cs="Times New Roman"/>
        </w:rPr>
        <w:t xml:space="preserve">areas </w:t>
      </w:r>
      <w:r w:rsidRPr="005C1F64">
        <w:rPr>
          <w:rFonts w:ascii="Times New Roman" w:eastAsia="Times New Roman" w:hAnsi="Times New Roman" w:cs="Times New Roman"/>
        </w:rPr>
        <w:t>related to technical issues or instrumentation (such as best practice</w:t>
      </w:r>
      <w:r w:rsidR="000E556E" w:rsidRPr="005C1F64">
        <w:rPr>
          <w:rFonts w:ascii="Times New Roman" w:eastAsia="Times New Roman" w:hAnsi="Times New Roman" w:cs="Times New Roman"/>
        </w:rPr>
        <w:t xml:space="preserve"> i</w:t>
      </w:r>
      <w:r w:rsidRPr="005C1F64">
        <w:rPr>
          <w:rFonts w:ascii="Times New Roman" w:eastAsia="Times New Roman" w:hAnsi="Times New Roman" w:cs="Times New Roman"/>
        </w:rPr>
        <w:t>n sewerage treatment plants</w:t>
      </w:r>
      <w:r w:rsidR="00587320" w:rsidRPr="005C1F64">
        <w:rPr>
          <w:rFonts w:ascii="Times New Roman" w:eastAsia="Times New Roman" w:hAnsi="Times New Roman" w:cs="Times New Roman"/>
        </w:rPr>
        <w:t>) (</w:t>
      </w:r>
      <w:r w:rsidR="0024029E" w:rsidRPr="005C1F64">
        <w:rPr>
          <w:rFonts w:ascii="Times New Roman" w:eastAsia="Times New Roman" w:hAnsi="Times New Roman" w:cs="Times New Roman"/>
        </w:rPr>
        <w:t>Stone</w:t>
      </w:r>
      <w:r w:rsidR="000E556E" w:rsidRPr="005C1F64">
        <w:rPr>
          <w:rFonts w:ascii="Times New Roman" w:eastAsia="Times New Roman" w:hAnsi="Times New Roman" w:cs="Times New Roman"/>
        </w:rPr>
        <w:t xml:space="preserve">, </w:t>
      </w:r>
      <w:r w:rsidR="00FE63AA" w:rsidRPr="005C1F64">
        <w:rPr>
          <w:rFonts w:ascii="Times New Roman" w:eastAsia="Times New Roman" w:hAnsi="Times New Roman" w:cs="Times New Roman"/>
        </w:rPr>
        <w:t>2004</w:t>
      </w:r>
      <w:r w:rsidRPr="005C1F64">
        <w:rPr>
          <w:rFonts w:ascii="Times New Roman" w:eastAsia="Times New Roman" w:hAnsi="Times New Roman" w:cs="Times New Roman"/>
        </w:rPr>
        <w:t xml:space="preserve">). </w:t>
      </w:r>
      <w:r w:rsidR="00F328E0" w:rsidRPr="005C1F64">
        <w:rPr>
          <w:rFonts w:ascii="Times New Roman" w:eastAsia="Times New Roman" w:hAnsi="Times New Roman" w:cs="Times New Roman"/>
        </w:rPr>
        <w:t>Another perspective is that there is a tendency in many political systems to “</w:t>
      </w:r>
      <w:r w:rsidR="00F328E0" w:rsidRPr="005C1F64">
        <w:rPr>
          <w:rFonts w:ascii="Times New Roman" w:hAnsi="Times New Roman" w:cs="Times New Roman"/>
        </w:rPr>
        <w:t>overlook negative experiential learning that contradicts the policy doctrine” (Moynihan, 2006: 1029).</w:t>
      </w:r>
      <w:r w:rsidR="00E169CC" w:rsidRPr="005C1F64">
        <w:rPr>
          <w:rFonts w:ascii="Times New Roman" w:eastAsia="Times New Roman" w:hAnsi="Times New Roman" w:cs="Times New Roman"/>
        </w:rPr>
        <w:t xml:space="preserve"> Alternatively, ‘negative lesson-drawing’ may be too benign as a term for circumstances characterised by asymmetric interdependence, in which the tactics and strategies of </w:t>
      </w:r>
      <w:r w:rsidR="00E169CC" w:rsidRPr="005C1F64">
        <w:rPr>
          <w:rStyle w:val="Emphasis"/>
          <w:rFonts w:ascii="Times New Roman" w:eastAsia="Times New Roman" w:hAnsi="Times New Roman" w:cs="Times New Roman"/>
        </w:rPr>
        <w:t>policy resistance</w:t>
      </w:r>
      <w:r w:rsidR="00E169CC" w:rsidRPr="005C1F64">
        <w:rPr>
          <w:rFonts w:ascii="Times New Roman" w:eastAsia="Times New Roman" w:hAnsi="Times New Roman" w:cs="Times New Roman"/>
        </w:rPr>
        <w:t xml:space="preserve"> by ‘subordinate’ recipient actors are glossed over (Bache and Taylor, 2003).</w:t>
      </w:r>
    </w:p>
    <w:p w:rsidR="006F2A52" w:rsidRPr="005C1F64" w:rsidRDefault="006F2A52" w:rsidP="005C1F64">
      <w:pPr>
        <w:ind w:left="0" w:right="1229" w:firstLine="0"/>
        <w:rPr>
          <w:rFonts w:ascii="Times New Roman" w:hAnsi="Times New Roman" w:cs="Times New Roman"/>
        </w:rPr>
      </w:pPr>
    </w:p>
    <w:p w:rsidR="00DC124E" w:rsidRPr="005C1F64" w:rsidRDefault="00F04801" w:rsidP="005C1F64">
      <w:pPr>
        <w:ind w:left="0" w:right="1229" w:firstLine="0"/>
        <w:rPr>
          <w:rFonts w:ascii="Times New Roman" w:hAnsi="Times New Roman" w:cs="Times New Roman"/>
        </w:rPr>
      </w:pPr>
      <w:r w:rsidRPr="005C1F64">
        <w:rPr>
          <w:rFonts w:ascii="Times New Roman" w:eastAsia="Times New Roman" w:hAnsi="Times New Roman" w:cs="Times New Roman"/>
        </w:rPr>
        <w:t xml:space="preserve">Coercion also suggests the absence of learning and the greater prospect of inappropriate transfer. </w:t>
      </w:r>
      <w:r w:rsidR="0051594E" w:rsidRPr="005C1F64">
        <w:rPr>
          <w:rFonts w:ascii="Times New Roman" w:eastAsia="Times New Roman" w:hAnsi="Times New Roman" w:cs="Times New Roman"/>
        </w:rPr>
        <w:t xml:space="preserve">Indeed, states and organisations have learnt the hard way: </w:t>
      </w:r>
      <w:r w:rsidR="00C041D1" w:rsidRPr="005C1F64">
        <w:rPr>
          <w:rFonts w:ascii="Times New Roman" w:eastAsia="Times New Roman" w:hAnsi="Times New Roman" w:cs="Times New Roman"/>
        </w:rPr>
        <w:t xml:space="preserve">over the past two decades (since the </w:t>
      </w:r>
      <w:r w:rsidR="00587320" w:rsidRPr="005C1F64">
        <w:rPr>
          <w:rFonts w:ascii="Times New Roman" w:eastAsia="Times New Roman" w:hAnsi="Times New Roman" w:cs="Times New Roman"/>
        </w:rPr>
        <w:t xml:space="preserve">beginning of the </w:t>
      </w:r>
      <w:proofErr w:type="spellStart"/>
      <w:r w:rsidR="00C041D1" w:rsidRPr="005C1F64">
        <w:rPr>
          <w:rFonts w:ascii="Times New Roman" w:eastAsia="Times New Roman" w:hAnsi="Times New Roman" w:cs="Times New Roman"/>
        </w:rPr>
        <w:t>Wolfensohn</w:t>
      </w:r>
      <w:proofErr w:type="spellEnd"/>
      <w:r w:rsidR="00C041D1" w:rsidRPr="005C1F64">
        <w:rPr>
          <w:rFonts w:ascii="Times New Roman" w:eastAsia="Times New Roman" w:hAnsi="Times New Roman" w:cs="Times New Roman"/>
        </w:rPr>
        <w:t xml:space="preserve"> presidency) </w:t>
      </w:r>
      <w:r w:rsidR="0051594E" w:rsidRPr="005C1F64">
        <w:rPr>
          <w:rFonts w:ascii="Times New Roman" w:hAnsi="Times New Roman" w:cs="Times New Roman"/>
        </w:rPr>
        <w:t xml:space="preserve">the World Bank </w:t>
      </w:r>
      <w:r w:rsidR="00C041D1" w:rsidRPr="005C1F64">
        <w:rPr>
          <w:rFonts w:ascii="Times New Roman" w:hAnsi="Times New Roman" w:cs="Times New Roman"/>
        </w:rPr>
        <w:t>has engaged in a</w:t>
      </w:r>
      <w:r w:rsidR="0051594E" w:rsidRPr="005C1F64">
        <w:rPr>
          <w:rFonts w:ascii="Times New Roman" w:hAnsi="Times New Roman" w:cs="Times New Roman"/>
        </w:rPr>
        <w:t xml:space="preserve"> </w:t>
      </w:r>
      <w:r w:rsidR="00C041D1" w:rsidRPr="005C1F64">
        <w:rPr>
          <w:rFonts w:ascii="Times New Roman" w:hAnsi="Times New Roman" w:cs="Times New Roman"/>
        </w:rPr>
        <w:t xml:space="preserve">policy </w:t>
      </w:r>
      <w:r w:rsidR="0051594E" w:rsidRPr="005C1F64">
        <w:rPr>
          <w:rFonts w:ascii="Times New Roman" w:hAnsi="Times New Roman" w:cs="Times New Roman"/>
        </w:rPr>
        <w:t>correction to the ‘one size fits all’ approach to structural adjustment policies based on a Western neo-liberal</w:t>
      </w:r>
      <w:r w:rsidR="00DC124E" w:rsidRPr="005C1F64">
        <w:rPr>
          <w:rFonts w:ascii="Times New Roman" w:hAnsi="Times New Roman" w:cs="Times New Roman"/>
        </w:rPr>
        <w:t xml:space="preserve"> model of economic development.</w:t>
      </w:r>
      <w:r w:rsidR="00C041D1" w:rsidRPr="005C1F64">
        <w:rPr>
          <w:rFonts w:ascii="Times New Roman" w:hAnsi="Times New Roman" w:cs="Times New Roman"/>
        </w:rPr>
        <w:t xml:space="preserve"> Increasingly appreciated</w:t>
      </w:r>
      <w:r w:rsidR="00587320" w:rsidRPr="005C1F64">
        <w:rPr>
          <w:rFonts w:ascii="Times New Roman" w:hAnsi="Times New Roman" w:cs="Times New Roman"/>
        </w:rPr>
        <w:t xml:space="preserve"> with policy communities of development specialists</w:t>
      </w:r>
      <w:r w:rsidR="0023224A" w:rsidRPr="005C1F64">
        <w:rPr>
          <w:rFonts w:ascii="Times New Roman" w:hAnsi="Times New Roman" w:cs="Times New Roman"/>
        </w:rPr>
        <w:t xml:space="preserve"> is that local elites need to be ‘in the driving seat’ of development. That is</w:t>
      </w:r>
      <w:r w:rsidR="0051594E" w:rsidRPr="005C1F64">
        <w:rPr>
          <w:rFonts w:ascii="Times New Roman" w:hAnsi="Times New Roman" w:cs="Times New Roman"/>
        </w:rPr>
        <w:t xml:space="preserve">, ‘active appropriation’ by national policy elites to </w:t>
      </w:r>
      <w:r w:rsidR="0023224A" w:rsidRPr="005C1F64">
        <w:rPr>
          <w:rFonts w:ascii="Times New Roman" w:hAnsi="Times New Roman" w:cs="Times New Roman"/>
        </w:rPr>
        <w:t>purchase foreign ideas</w:t>
      </w:r>
      <w:r w:rsidR="0051594E" w:rsidRPr="005C1F64">
        <w:rPr>
          <w:rFonts w:ascii="Times New Roman" w:hAnsi="Times New Roman" w:cs="Times New Roman"/>
        </w:rPr>
        <w:t xml:space="preserve"> is required for international ‘best practice’ or overseas models to be effectively transplanted and take root</w:t>
      </w:r>
      <w:r w:rsidR="004364C6" w:rsidRPr="005C1F64">
        <w:rPr>
          <w:rFonts w:ascii="Times New Roman" w:hAnsi="Times New Roman" w:cs="Times New Roman"/>
        </w:rPr>
        <w:t xml:space="preserve"> (Stiglitz, 2000: 33)</w:t>
      </w:r>
      <w:r w:rsidR="0051594E" w:rsidRPr="005C1F64">
        <w:rPr>
          <w:rFonts w:ascii="Times New Roman" w:hAnsi="Times New Roman" w:cs="Times New Roman"/>
        </w:rPr>
        <w:t>.</w:t>
      </w:r>
      <w:r w:rsidR="0023224A" w:rsidRPr="005C1F64" w:rsidDel="0023224A">
        <w:rPr>
          <w:rFonts w:ascii="Times New Roman" w:hAnsi="Times New Roman" w:cs="Times New Roman"/>
        </w:rPr>
        <w:t xml:space="preserve"> </w:t>
      </w:r>
      <w:r w:rsidR="0023224A" w:rsidRPr="005C1F64">
        <w:rPr>
          <w:rFonts w:ascii="Times New Roman" w:hAnsi="Times New Roman" w:cs="Times New Roman"/>
        </w:rPr>
        <w:t>I</w:t>
      </w:r>
      <w:r w:rsidR="00C041D1" w:rsidRPr="005C1F64">
        <w:rPr>
          <w:rFonts w:ascii="Times New Roman" w:hAnsi="Times New Roman" w:cs="Times New Roman"/>
        </w:rPr>
        <w:t>nstead of overt pressure through conditionality on loans (which still occurs), the World Bank and the other multilateral development banks have engaged in persuasion: training, conferences, secondments and other forms of knowledge transmission</w:t>
      </w:r>
      <w:r w:rsidR="0023224A" w:rsidRPr="005C1F64">
        <w:rPr>
          <w:rFonts w:ascii="Times New Roman" w:hAnsi="Times New Roman" w:cs="Times New Roman"/>
        </w:rPr>
        <w:t xml:space="preserve"> to inculcate local policy elites into dominant development norms</w:t>
      </w:r>
      <w:r w:rsidR="00C041D1" w:rsidRPr="005C1F64">
        <w:rPr>
          <w:rFonts w:ascii="Times New Roman" w:hAnsi="Times New Roman" w:cs="Times New Roman"/>
        </w:rPr>
        <w:t>. This is the ‘soft-side’ of policy transfer</w:t>
      </w:r>
      <w:r w:rsidR="00530340" w:rsidRPr="005C1F64">
        <w:rPr>
          <w:rFonts w:ascii="Times New Roman" w:hAnsi="Times New Roman" w:cs="Times New Roman"/>
        </w:rPr>
        <w:t xml:space="preserve"> that builds common understanding and</w:t>
      </w:r>
      <w:r w:rsidR="00CB7DE6" w:rsidRPr="005C1F64">
        <w:rPr>
          <w:rFonts w:ascii="Times New Roman" w:hAnsi="Times New Roman" w:cs="Times New Roman"/>
        </w:rPr>
        <w:t xml:space="preserve"> local bases of</w:t>
      </w:r>
      <w:r w:rsidR="00530340" w:rsidRPr="005C1F64">
        <w:rPr>
          <w:rFonts w:ascii="Times New Roman" w:hAnsi="Times New Roman" w:cs="Times New Roman"/>
        </w:rPr>
        <w:t xml:space="preserve"> support </w:t>
      </w:r>
      <w:r w:rsidR="00CB7DE6" w:rsidRPr="005C1F64">
        <w:rPr>
          <w:rFonts w:ascii="Times New Roman" w:hAnsi="Times New Roman" w:cs="Times New Roman"/>
        </w:rPr>
        <w:t>for the transferral of</w:t>
      </w:r>
      <w:r w:rsidR="00530340" w:rsidRPr="005C1F64">
        <w:rPr>
          <w:rFonts w:ascii="Times New Roman" w:hAnsi="Times New Roman" w:cs="Times New Roman"/>
        </w:rPr>
        <w:t xml:space="preserve"> policy reforms</w:t>
      </w:r>
      <w:r w:rsidR="00C041D1" w:rsidRPr="005C1F64">
        <w:rPr>
          <w:rFonts w:ascii="Times New Roman" w:hAnsi="Times New Roman" w:cs="Times New Roman"/>
        </w:rPr>
        <w:t xml:space="preserve">. </w:t>
      </w:r>
    </w:p>
    <w:p w:rsidR="00DC124E" w:rsidRPr="005C1F64" w:rsidRDefault="00DC124E" w:rsidP="005C1F64">
      <w:pPr>
        <w:ind w:left="0" w:right="1229" w:firstLine="0"/>
        <w:rPr>
          <w:rFonts w:ascii="Times New Roman" w:hAnsi="Times New Roman" w:cs="Times New Roman"/>
        </w:rPr>
      </w:pPr>
    </w:p>
    <w:p w:rsidR="0051594E" w:rsidRPr="005C1F64" w:rsidRDefault="00CB7DE6" w:rsidP="005C1F64">
      <w:pPr>
        <w:ind w:left="0" w:right="1229" w:firstLine="0"/>
        <w:rPr>
          <w:rFonts w:ascii="Times New Roman" w:hAnsi="Times New Roman" w:cs="Times New Roman"/>
        </w:rPr>
      </w:pPr>
      <w:r w:rsidRPr="005C1F64">
        <w:rPr>
          <w:rFonts w:ascii="Times New Roman" w:hAnsi="Times New Roman" w:cs="Times New Roman"/>
        </w:rPr>
        <w:t>F</w:t>
      </w:r>
      <w:r w:rsidR="00C041D1" w:rsidRPr="005C1F64">
        <w:rPr>
          <w:rFonts w:ascii="Times New Roman" w:hAnsi="Times New Roman" w:cs="Times New Roman"/>
        </w:rPr>
        <w:t>or ‘norm brokers’ to be effective there must also be ‘norm takers’ (Acharya, 2004</w:t>
      </w:r>
      <w:r w:rsidR="009A0BA3" w:rsidRPr="005C1F64">
        <w:rPr>
          <w:rFonts w:ascii="Times New Roman" w:hAnsi="Times New Roman" w:cs="Times New Roman"/>
        </w:rPr>
        <w:t>;</w:t>
      </w:r>
      <w:r w:rsidR="006970E8" w:rsidRPr="005C1F64">
        <w:rPr>
          <w:rFonts w:ascii="Times New Roman" w:hAnsi="Times New Roman" w:cs="Times New Roman"/>
        </w:rPr>
        <w:t xml:space="preserve"> see next sub-section</w:t>
      </w:r>
      <w:r w:rsidR="00C041D1" w:rsidRPr="005C1F64">
        <w:rPr>
          <w:rFonts w:ascii="Times New Roman" w:hAnsi="Times New Roman" w:cs="Times New Roman"/>
        </w:rPr>
        <w:t xml:space="preserve">). </w:t>
      </w:r>
      <w:r w:rsidR="001D1D3B" w:rsidRPr="005C1F64">
        <w:rPr>
          <w:rFonts w:ascii="Times New Roman" w:hAnsi="Times New Roman" w:cs="Times New Roman"/>
        </w:rPr>
        <w:t>In other words, f</w:t>
      </w:r>
      <w:r w:rsidR="00E30B71" w:rsidRPr="005C1F64">
        <w:rPr>
          <w:rFonts w:ascii="Times New Roman" w:hAnsi="Times New Roman" w:cs="Times New Roman"/>
        </w:rPr>
        <w:t xml:space="preserve">or policy transfer and ideational influence to eventuate, specific institutional mechanisms </w:t>
      </w:r>
      <w:r w:rsidR="0024029E" w:rsidRPr="005C1F64">
        <w:rPr>
          <w:rFonts w:ascii="Times New Roman" w:hAnsi="Times New Roman" w:cs="Times New Roman"/>
        </w:rPr>
        <w:t xml:space="preserve">for learning or persuasion </w:t>
      </w:r>
      <w:r w:rsidR="00E30B71" w:rsidRPr="005C1F64">
        <w:rPr>
          <w:rFonts w:ascii="Times New Roman" w:hAnsi="Times New Roman" w:cs="Times New Roman"/>
        </w:rPr>
        <w:t>need to be developed. Moreover, the</w:t>
      </w:r>
      <w:r w:rsidR="0024029E" w:rsidRPr="005C1F64">
        <w:rPr>
          <w:rFonts w:ascii="Times New Roman" w:hAnsi="Times New Roman" w:cs="Times New Roman"/>
        </w:rPr>
        <w:t>se policy ideas</w:t>
      </w:r>
      <w:r w:rsidR="00E30B71" w:rsidRPr="005C1F64">
        <w:rPr>
          <w:rFonts w:ascii="Times New Roman" w:hAnsi="Times New Roman" w:cs="Times New Roman"/>
        </w:rPr>
        <w:t xml:space="preserve"> </w:t>
      </w:r>
      <w:r w:rsidR="0024029E" w:rsidRPr="005C1F64">
        <w:rPr>
          <w:rFonts w:ascii="Times New Roman" w:hAnsi="Times New Roman" w:cs="Times New Roman"/>
        </w:rPr>
        <w:t>are problematically dependent on</w:t>
      </w:r>
      <w:r w:rsidR="00E30B71" w:rsidRPr="005C1F64">
        <w:rPr>
          <w:rFonts w:ascii="Times New Roman" w:hAnsi="Times New Roman" w:cs="Times New Roman"/>
        </w:rPr>
        <w:t xml:space="preserve"> a receptive environment. </w:t>
      </w:r>
      <w:r w:rsidR="000D0844" w:rsidRPr="005C1F64">
        <w:rPr>
          <w:rFonts w:ascii="Times New Roman" w:hAnsi="Times New Roman" w:cs="Times New Roman"/>
        </w:rPr>
        <w:t xml:space="preserve">This recognition represents </w:t>
      </w:r>
      <w:r w:rsidR="00C041D1" w:rsidRPr="005C1F64">
        <w:rPr>
          <w:rFonts w:ascii="Times New Roman" w:hAnsi="Times New Roman" w:cs="Times New Roman"/>
          <w:color w:val="231F20"/>
          <w:lang w:val="en-AU" w:eastAsia="en-AU"/>
        </w:rPr>
        <w:t xml:space="preserve">a shift </w:t>
      </w:r>
      <w:r w:rsidR="00587320" w:rsidRPr="005C1F64">
        <w:rPr>
          <w:rFonts w:ascii="Times New Roman" w:hAnsi="Times New Roman" w:cs="Times New Roman"/>
          <w:color w:val="231F20"/>
          <w:lang w:val="en-AU" w:eastAsia="en-AU"/>
        </w:rPr>
        <w:t xml:space="preserve">in analytical vantage point </w:t>
      </w:r>
      <w:r w:rsidR="00C041D1" w:rsidRPr="005C1F64">
        <w:rPr>
          <w:rFonts w:ascii="Times New Roman" w:hAnsi="Times New Roman" w:cs="Times New Roman"/>
          <w:color w:val="231F20"/>
          <w:lang w:val="en-AU" w:eastAsia="en-AU"/>
        </w:rPr>
        <w:t xml:space="preserve">from </w:t>
      </w:r>
      <w:r w:rsidR="00587320" w:rsidRPr="005C1F64">
        <w:rPr>
          <w:rFonts w:ascii="Times New Roman" w:hAnsi="Times New Roman" w:cs="Times New Roman"/>
          <w:color w:val="231F20"/>
          <w:lang w:val="en-AU" w:eastAsia="en-AU"/>
        </w:rPr>
        <w:t xml:space="preserve">whatever is </w:t>
      </w:r>
      <w:r w:rsidR="00C041D1" w:rsidRPr="005C1F64">
        <w:rPr>
          <w:rFonts w:ascii="Times New Roman" w:hAnsi="Times New Roman" w:cs="Times New Roman"/>
          <w:color w:val="231F20"/>
          <w:lang w:val="en-AU" w:eastAsia="en-AU"/>
        </w:rPr>
        <w:t>policy transfer</w:t>
      </w:r>
      <w:r w:rsidR="00587320" w:rsidRPr="005C1F64">
        <w:rPr>
          <w:rFonts w:ascii="Times New Roman" w:hAnsi="Times New Roman" w:cs="Times New Roman"/>
          <w:color w:val="231F20"/>
          <w:lang w:val="en-AU" w:eastAsia="en-AU"/>
        </w:rPr>
        <w:t>red</w:t>
      </w:r>
      <w:r w:rsidR="000D0844" w:rsidRPr="005C1F64">
        <w:rPr>
          <w:rFonts w:ascii="Times New Roman" w:hAnsi="Times New Roman" w:cs="Times New Roman"/>
          <w:color w:val="231F20"/>
          <w:lang w:val="en-AU" w:eastAsia="en-AU"/>
        </w:rPr>
        <w:t xml:space="preserve"> – the idea, organisation, instrument or policy tool – as the main source of explanation, one inevitably propelling change, to an explanatory position that highlights </w:t>
      </w:r>
      <w:r w:rsidR="00587320" w:rsidRPr="005C1F64">
        <w:rPr>
          <w:rFonts w:ascii="Times New Roman" w:hAnsi="Times New Roman" w:cs="Times New Roman"/>
          <w:color w:val="231F20"/>
          <w:lang w:val="en-AU" w:eastAsia="en-AU"/>
        </w:rPr>
        <w:t xml:space="preserve">the inherent </w:t>
      </w:r>
      <w:r w:rsidR="000D0844" w:rsidRPr="005C1F64">
        <w:rPr>
          <w:rFonts w:ascii="Times New Roman" w:hAnsi="Times New Roman" w:cs="Times New Roman"/>
          <w:color w:val="231F20"/>
          <w:lang w:val="en-AU" w:eastAsia="en-AU"/>
        </w:rPr>
        <w:t>uncertainty</w:t>
      </w:r>
      <w:r w:rsidR="00587320" w:rsidRPr="005C1F64">
        <w:rPr>
          <w:rFonts w:ascii="Times New Roman" w:hAnsi="Times New Roman" w:cs="Times New Roman"/>
          <w:color w:val="231F20"/>
          <w:lang w:val="en-AU" w:eastAsia="en-AU"/>
        </w:rPr>
        <w:t xml:space="preserve"> and politicking</w:t>
      </w:r>
      <w:r w:rsidR="000D0844" w:rsidRPr="005C1F64">
        <w:rPr>
          <w:rFonts w:ascii="Times New Roman" w:hAnsi="Times New Roman" w:cs="Times New Roman"/>
          <w:color w:val="231F20"/>
          <w:lang w:val="en-AU" w:eastAsia="en-AU"/>
        </w:rPr>
        <w:t xml:space="preserve"> </w:t>
      </w:r>
      <w:r w:rsidR="00587320" w:rsidRPr="005C1F64">
        <w:rPr>
          <w:rFonts w:ascii="Times New Roman" w:hAnsi="Times New Roman" w:cs="Times New Roman"/>
          <w:color w:val="231F20"/>
          <w:lang w:val="en-AU" w:eastAsia="en-AU"/>
        </w:rPr>
        <w:t>in</w:t>
      </w:r>
      <w:r w:rsidR="000D0844" w:rsidRPr="005C1F64">
        <w:rPr>
          <w:rFonts w:ascii="Times New Roman" w:hAnsi="Times New Roman" w:cs="Times New Roman"/>
          <w:color w:val="231F20"/>
          <w:lang w:val="en-AU" w:eastAsia="en-AU"/>
        </w:rPr>
        <w:t xml:space="preserve"> the </w:t>
      </w:r>
      <w:r w:rsidR="000D0844" w:rsidRPr="005C1F64">
        <w:rPr>
          <w:rFonts w:ascii="Times New Roman" w:hAnsi="Times New Roman" w:cs="Times New Roman"/>
          <w:i/>
          <w:color w:val="231F20"/>
          <w:lang w:val="en-AU" w:eastAsia="en-AU"/>
        </w:rPr>
        <w:t>acceptance</w:t>
      </w:r>
      <w:r w:rsidR="00587320" w:rsidRPr="005C1F64">
        <w:rPr>
          <w:rFonts w:ascii="Times New Roman" w:hAnsi="Times New Roman" w:cs="Times New Roman"/>
          <w:color w:val="231F20"/>
          <w:lang w:val="en-AU" w:eastAsia="en-AU"/>
        </w:rPr>
        <w:t xml:space="preserve"> of transferred policy a</w:t>
      </w:r>
      <w:r w:rsidR="000D0844" w:rsidRPr="005C1F64">
        <w:rPr>
          <w:rFonts w:ascii="Times New Roman" w:hAnsi="Times New Roman" w:cs="Times New Roman"/>
          <w:color w:val="231F20"/>
          <w:lang w:val="en-AU" w:eastAsia="en-AU"/>
        </w:rPr>
        <w:t xml:space="preserve">s more relevant </w:t>
      </w:r>
      <w:r w:rsidR="00530340" w:rsidRPr="005C1F64">
        <w:rPr>
          <w:rFonts w:ascii="Times New Roman" w:hAnsi="Times New Roman" w:cs="Times New Roman"/>
          <w:color w:val="231F20"/>
          <w:lang w:val="en-AU" w:eastAsia="en-AU"/>
        </w:rPr>
        <w:t>and more persuasive in accounting for</w:t>
      </w:r>
      <w:r w:rsidR="00587320" w:rsidRPr="005C1F64">
        <w:rPr>
          <w:rFonts w:ascii="Times New Roman" w:hAnsi="Times New Roman" w:cs="Times New Roman"/>
          <w:color w:val="231F20"/>
          <w:lang w:val="en-AU" w:eastAsia="en-AU"/>
        </w:rPr>
        <w:t xml:space="preserve"> policy adoption and</w:t>
      </w:r>
      <w:r w:rsidR="00530340" w:rsidRPr="005C1F64">
        <w:rPr>
          <w:rFonts w:ascii="Times New Roman" w:hAnsi="Times New Roman" w:cs="Times New Roman"/>
          <w:color w:val="231F20"/>
          <w:lang w:val="en-AU" w:eastAsia="en-AU"/>
        </w:rPr>
        <w:t xml:space="preserve"> change</w:t>
      </w:r>
      <w:r w:rsidR="000D0844" w:rsidRPr="005C1F64">
        <w:rPr>
          <w:rFonts w:ascii="Times New Roman" w:hAnsi="Times New Roman" w:cs="Times New Roman"/>
          <w:color w:val="231F20"/>
          <w:lang w:val="en-AU" w:eastAsia="en-AU"/>
        </w:rPr>
        <w:t xml:space="preserve">. </w:t>
      </w:r>
    </w:p>
    <w:p w:rsidR="00F04801" w:rsidRPr="005C1F64" w:rsidRDefault="00F04801" w:rsidP="005C1F64">
      <w:pPr>
        <w:ind w:left="0" w:right="1229" w:firstLine="0"/>
        <w:rPr>
          <w:rFonts w:ascii="Times New Roman" w:eastAsia="Times New Roman" w:hAnsi="Times New Roman" w:cs="Times New Roman"/>
        </w:rPr>
      </w:pPr>
    </w:p>
    <w:p w:rsidR="00712706" w:rsidRPr="005C1F64" w:rsidRDefault="00A65747" w:rsidP="005C1F64">
      <w:pPr>
        <w:ind w:left="0" w:right="1229" w:firstLine="0"/>
        <w:rPr>
          <w:rFonts w:ascii="Times New Roman" w:hAnsi="Times New Roman" w:cs="Times New Roman"/>
        </w:rPr>
      </w:pPr>
      <w:r w:rsidRPr="005C1F64">
        <w:rPr>
          <w:rFonts w:ascii="Times New Roman" w:hAnsi="Times New Roman" w:cs="Times New Roman"/>
        </w:rPr>
        <w:lastRenderedPageBreak/>
        <w:t>A virtue of focusing on ‘policy failure’ is not only a search for explanation or understanding of what did not go to plan</w:t>
      </w:r>
      <w:r w:rsidR="0023224A" w:rsidRPr="005C1F64">
        <w:rPr>
          <w:rFonts w:ascii="Times New Roman" w:hAnsi="Times New Roman" w:cs="Times New Roman"/>
        </w:rPr>
        <w:t>.</w:t>
      </w:r>
      <w:r w:rsidRPr="005C1F64">
        <w:rPr>
          <w:rFonts w:ascii="Times New Roman" w:hAnsi="Times New Roman" w:cs="Times New Roman"/>
        </w:rPr>
        <w:t xml:space="preserve"> </w:t>
      </w:r>
      <w:r w:rsidR="0023224A" w:rsidRPr="005C1F64">
        <w:rPr>
          <w:rFonts w:ascii="Times New Roman" w:hAnsi="Times New Roman" w:cs="Times New Roman"/>
        </w:rPr>
        <w:t>P</w:t>
      </w:r>
      <w:r w:rsidRPr="005C1F64">
        <w:rPr>
          <w:rFonts w:ascii="Times New Roman" w:hAnsi="Times New Roman" w:cs="Times New Roman"/>
        </w:rPr>
        <w:t xml:space="preserve">olicy failure also prompts questions about key actors and interests who were not incorporated into decision making or implementation processes. That is, the politics of exclusion. </w:t>
      </w:r>
    </w:p>
    <w:p w:rsidR="00712706" w:rsidRPr="005C1F64" w:rsidRDefault="00712706" w:rsidP="005C1F64">
      <w:pPr>
        <w:ind w:left="0" w:right="1229" w:firstLine="0"/>
        <w:rPr>
          <w:rFonts w:ascii="Times New Roman" w:hAnsi="Times New Roman" w:cs="Times New Roman"/>
        </w:rPr>
      </w:pPr>
    </w:p>
    <w:p w:rsidR="006C0E53" w:rsidRPr="005C1F64" w:rsidRDefault="00A65747" w:rsidP="005C1F64">
      <w:pPr>
        <w:ind w:left="0" w:right="1229" w:firstLine="0"/>
        <w:rPr>
          <w:rFonts w:ascii="Times New Roman" w:hAnsi="Times New Roman" w:cs="Times New Roman"/>
          <w:i/>
        </w:rPr>
      </w:pPr>
      <w:r w:rsidRPr="005C1F64">
        <w:rPr>
          <w:rFonts w:ascii="Times New Roman" w:hAnsi="Times New Roman" w:cs="Times New Roman"/>
          <w:i/>
        </w:rPr>
        <w:t xml:space="preserve">Intermediaries </w:t>
      </w:r>
      <w:r w:rsidR="00A82254" w:rsidRPr="005C1F64">
        <w:rPr>
          <w:rFonts w:ascii="Times New Roman" w:hAnsi="Times New Roman" w:cs="Times New Roman"/>
          <w:i/>
        </w:rPr>
        <w:t>and Interests</w:t>
      </w:r>
      <w:r w:rsidR="006F5C2F" w:rsidRPr="005C1F64">
        <w:rPr>
          <w:rFonts w:ascii="Times New Roman" w:hAnsi="Times New Roman" w:cs="Times New Roman"/>
          <w:i/>
        </w:rPr>
        <w:t>:</w:t>
      </w:r>
      <w:r w:rsidR="006F5C2F" w:rsidRPr="005C1F64">
        <w:rPr>
          <w:rFonts w:ascii="Times New Roman" w:hAnsi="Times New Roman" w:cs="Times New Roman"/>
        </w:rPr>
        <w:t xml:space="preserve"> </w:t>
      </w:r>
      <w:r w:rsidR="00D25D77" w:rsidRPr="005C1F64">
        <w:rPr>
          <w:rFonts w:ascii="Times New Roman" w:hAnsi="Times New Roman" w:cs="Times New Roman"/>
        </w:rPr>
        <w:t>In its most simple understanding</w:t>
      </w:r>
      <w:r w:rsidR="0025157D" w:rsidRPr="005C1F64">
        <w:rPr>
          <w:rFonts w:ascii="Times New Roman" w:hAnsi="Times New Roman" w:cs="Times New Roman"/>
        </w:rPr>
        <w:t>,</w:t>
      </w:r>
      <w:r w:rsidR="00D25D77" w:rsidRPr="005C1F64">
        <w:rPr>
          <w:rFonts w:ascii="Times New Roman" w:hAnsi="Times New Roman" w:cs="Times New Roman"/>
        </w:rPr>
        <w:t xml:space="preserve"> policy transfer is assumed to be an official process </w:t>
      </w:r>
      <w:r w:rsidR="006E47C3" w:rsidRPr="005C1F64">
        <w:rPr>
          <w:rFonts w:ascii="Times New Roman" w:hAnsi="Times New Roman" w:cs="Times New Roman"/>
        </w:rPr>
        <w:t xml:space="preserve">of </w:t>
      </w:r>
      <w:r w:rsidR="00D25D77" w:rsidRPr="005C1F64">
        <w:rPr>
          <w:rFonts w:ascii="Times New Roman" w:hAnsi="Times New Roman" w:cs="Times New Roman"/>
        </w:rPr>
        <w:t xml:space="preserve">relatively unmediated transmission </w:t>
      </w:r>
      <w:r w:rsidR="000F4B81" w:rsidRPr="005C1F64">
        <w:rPr>
          <w:rFonts w:ascii="Times New Roman" w:hAnsi="Times New Roman" w:cs="Times New Roman"/>
        </w:rPr>
        <w:t xml:space="preserve">of a policy approach </w:t>
      </w:r>
      <w:r w:rsidR="00D25D77" w:rsidRPr="005C1F64">
        <w:rPr>
          <w:rFonts w:ascii="Times New Roman" w:hAnsi="Times New Roman" w:cs="Times New Roman"/>
        </w:rPr>
        <w:t>between exporting and importing jurisdictions</w:t>
      </w:r>
      <w:r w:rsidR="00530340" w:rsidRPr="005C1F64">
        <w:rPr>
          <w:rFonts w:ascii="Times New Roman" w:hAnsi="Times New Roman" w:cs="Times New Roman"/>
        </w:rPr>
        <w:t>. P</w:t>
      </w:r>
      <w:r w:rsidR="00D25D77" w:rsidRPr="005C1F64">
        <w:rPr>
          <w:rFonts w:ascii="Times New Roman" w:hAnsi="Times New Roman" w:cs="Times New Roman"/>
        </w:rPr>
        <w:t xml:space="preserve">oliticians, policy makers, bureaucrats and government appointed experts ‘do’ the transfers. </w:t>
      </w:r>
      <w:r w:rsidR="0025157D" w:rsidRPr="005C1F64">
        <w:rPr>
          <w:rFonts w:ascii="Times New Roman" w:hAnsi="Times New Roman" w:cs="Times New Roman"/>
        </w:rPr>
        <w:t xml:space="preserve">Indeed, they are crucial to ‘hard’ transfer; that is, the legislative adoption and enforcement of a policy approach developed elsewhere. </w:t>
      </w:r>
      <w:r w:rsidR="00D25D77" w:rsidRPr="005C1F64">
        <w:rPr>
          <w:rFonts w:ascii="Times New Roman" w:eastAsia="Calibri" w:hAnsi="Times New Roman" w:cs="Times New Roman"/>
        </w:rPr>
        <w:t>However, the agents of lesson drawing and policy transfer are a much broader category of individuals, networks and organisations. Key actors in the mechanics of policy transfer are non-state actors such as interest groups a</w:t>
      </w:r>
      <w:r w:rsidR="00D25D77" w:rsidRPr="005C1F64">
        <w:rPr>
          <w:rFonts w:ascii="Times New Roman" w:hAnsi="Times New Roman" w:cs="Times New Roman"/>
        </w:rPr>
        <w:t>nd NG</w:t>
      </w:r>
      <w:r w:rsidR="006E47C3" w:rsidRPr="005C1F64">
        <w:rPr>
          <w:rFonts w:ascii="Times New Roman" w:hAnsi="Times New Roman" w:cs="Times New Roman"/>
        </w:rPr>
        <w:t>Os</w:t>
      </w:r>
      <w:r w:rsidR="00530340" w:rsidRPr="005C1F64">
        <w:rPr>
          <w:rFonts w:ascii="Times New Roman" w:hAnsi="Times New Roman" w:cs="Times New Roman"/>
        </w:rPr>
        <w:t>, philanthropic</w:t>
      </w:r>
      <w:r w:rsidR="00D25D77" w:rsidRPr="005C1F64">
        <w:rPr>
          <w:rFonts w:ascii="Times New Roman" w:hAnsi="Times New Roman" w:cs="Times New Roman"/>
        </w:rPr>
        <w:t xml:space="preserve"> bodies, think tanks, consultancy companies</w:t>
      </w:r>
      <w:r w:rsidR="00D25D77" w:rsidRPr="005C1F64">
        <w:rPr>
          <w:rFonts w:ascii="Times New Roman" w:eastAsia="Calibri" w:hAnsi="Times New Roman" w:cs="Times New Roman"/>
        </w:rPr>
        <w:t xml:space="preserve">, law firms and </w:t>
      </w:r>
      <w:r w:rsidR="00D25D77" w:rsidRPr="005C1F64">
        <w:rPr>
          <w:rFonts w:ascii="Times New Roman" w:hAnsi="Times New Roman" w:cs="Times New Roman"/>
        </w:rPr>
        <w:t>professional associations</w:t>
      </w:r>
      <w:r w:rsidR="00D25D77" w:rsidRPr="005C1F64">
        <w:rPr>
          <w:rFonts w:ascii="Times New Roman" w:eastAsia="Calibri" w:hAnsi="Times New Roman" w:cs="Times New Roman"/>
        </w:rPr>
        <w:t>.</w:t>
      </w:r>
      <w:r w:rsidR="0025157D" w:rsidRPr="005C1F64">
        <w:rPr>
          <w:rFonts w:ascii="Times New Roman" w:eastAsia="Calibri" w:hAnsi="Times New Roman" w:cs="Times New Roman"/>
        </w:rPr>
        <w:t xml:space="preserve"> They are engaged in ‘soft’ transfer – the spread of ideas and diffusion of knowledge which is essential for providing the norms, evidence and (social) scientific understandings </w:t>
      </w:r>
      <w:r w:rsidR="0023224A" w:rsidRPr="005C1F64">
        <w:rPr>
          <w:rFonts w:ascii="Times New Roman" w:eastAsia="Calibri" w:hAnsi="Times New Roman" w:cs="Times New Roman"/>
        </w:rPr>
        <w:t>as to</w:t>
      </w:r>
      <w:r w:rsidR="0025157D" w:rsidRPr="005C1F64">
        <w:rPr>
          <w:rFonts w:ascii="Times New Roman" w:eastAsia="Calibri" w:hAnsi="Times New Roman" w:cs="Times New Roman"/>
        </w:rPr>
        <w:t xml:space="preserve"> ‘why’ it makes </w:t>
      </w:r>
      <w:r w:rsidR="00ED38C7" w:rsidRPr="005C1F64">
        <w:rPr>
          <w:rFonts w:ascii="Times New Roman" w:eastAsia="Calibri" w:hAnsi="Times New Roman" w:cs="Times New Roman"/>
        </w:rPr>
        <w:t xml:space="preserve">bureaucratic and political </w:t>
      </w:r>
      <w:r w:rsidR="0025157D" w:rsidRPr="005C1F64">
        <w:rPr>
          <w:rFonts w:ascii="Times New Roman" w:eastAsia="Calibri" w:hAnsi="Times New Roman" w:cs="Times New Roman"/>
        </w:rPr>
        <w:t>sense to transfer policy.</w:t>
      </w:r>
      <w:r w:rsidR="00A706E2" w:rsidRPr="005C1F64">
        <w:rPr>
          <w:rFonts w:ascii="Times New Roman" w:eastAsia="Calibri" w:hAnsi="Times New Roman" w:cs="Times New Roman"/>
        </w:rPr>
        <w:t xml:space="preserve"> In particular, a number of studies have highlighted the role of </w:t>
      </w:r>
      <w:r w:rsidR="00A706E2" w:rsidRPr="005C1F64">
        <w:rPr>
          <w:rFonts w:ascii="Times New Roman" w:hAnsi="Times New Roman" w:cs="Times New Roman"/>
        </w:rPr>
        <w:t>‘e</w:t>
      </w:r>
      <w:r w:rsidR="006C0E53" w:rsidRPr="005C1F64">
        <w:rPr>
          <w:rFonts w:ascii="Times New Roman" w:hAnsi="Times New Roman" w:cs="Times New Roman"/>
        </w:rPr>
        <w:t>pistemic communities</w:t>
      </w:r>
      <w:r w:rsidR="00A706E2" w:rsidRPr="005C1F64">
        <w:rPr>
          <w:rFonts w:ascii="Times New Roman" w:hAnsi="Times New Roman" w:cs="Times New Roman"/>
        </w:rPr>
        <w:t xml:space="preserve">’ operating through professional associations and think tanks, seeking advisory positions in </w:t>
      </w:r>
      <w:r w:rsidR="006970E8" w:rsidRPr="005C1F64">
        <w:rPr>
          <w:rFonts w:ascii="Times New Roman" w:hAnsi="Times New Roman" w:cs="Times New Roman"/>
        </w:rPr>
        <w:t>government and international organisations, to</w:t>
      </w:r>
      <w:r w:rsidR="00A706E2" w:rsidRPr="005C1F64">
        <w:rPr>
          <w:rFonts w:ascii="Times New Roman" w:hAnsi="Times New Roman" w:cs="Times New Roman"/>
        </w:rPr>
        <w:t xml:space="preserve"> provid</w:t>
      </w:r>
      <w:r w:rsidR="006970E8" w:rsidRPr="005C1F64">
        <w:rPr>
          <w:rFonts w:ascii="Times New Roman" w:hAnsi="Times New Roman" w:cs="Times New Roman"/>
        </w:rPr>
        <w:t>e</w:t>
      </w:r>
      <w:r w:rsidR="00A706E2" w:rsidRPr="005C1F64">
        <w:rPr>
          <w:rFonts w:ascii="Times New Roman" w:hAnsi="Times New Roman" w:cs="Times New Roman"/>
        </w:rPr>
        <w:t xml:space="preserve"> the ‘cause and effect’ rationales </w:t>
      </w:r>
      <w:r w:rsidR="006970E8" w:rsidRPr="005C1F64">
        <w:rPr>
          <w:rFonts w:ascii="Times New Roman" w:hAnsi="Times New Roman" w:cs="Times New Roman"/>
        </w:rPr>
        <w:t>and ‘consensual knowledge’ behind their</w:t>
      </w:r>
      <w:r w:rsidR="00A706E2" w:rsidRPr="005C1F64">
        <w:rPr>
          <w:rFonts w:ascii="Times New Roman" w:hAnsi="Times New Roman" w:cs="Times New Roman"/>
        </w:rPr>
        <w:t xml:space="preserve"> active diffusion of policy</w:t>
      </w:r>
      <w:r w:rsidR="000F4B81" w:rsidRPr="005C1F64">
        <w:rPr>
          <w:rFonts w:ascii="Times New Roman" w:hAnsi="Times New Roman" w:cs="Times New Roman"/>
        </w:rPr>
        <w:t xml:space="preserve"> or standards</w:t>
      </w:r>
      <w:r w:rsidR="00A706E2" w:rsidRPr="005C1F64">
        <w:rPr>
          <w:rFonts w:ascii="Times New Roman" w:hAnsi="Times New Roman" w:cs="Times New Roman"/>
        </w:rPr>
        <w:t xml:space="preserve"> (</w:t>
      </w:r>
      <w:r w:rsidR="00A706E2" w:rsidRPr="005C1F64">
        <w:rPr>
          <w:rFonts w:ascii="Times New Roman" w:hAnsi="Times New Roman" w:cs="Times New Roman"/>
          <w:i/>
        </w:rPr>
        <w:t>inter alia</w:t>
      </w:r>
      <w:r w:rsidR="00587320" w:rsidRPr="005C1F64">
        <w:rPr>
          <w:rFonts w:ascii="Times New Roman" w:hAnsi="Times New Roman" w:cs="Times New Roman"/>
        </w:rPr>
        <w:t>, Ladi, 2005</w:t>
      </w:r>
      <w:r w:rsidR="00A706E2" w:rsidRPr="005C1F64">
        <w:rPr>
          <w:rFonts w:ascii="Times New Roman" w:hAnsi="Times New Roman" w:cs="Times New Roman"/>
        </w:rPr>
        <w:t>).</w:t>
      </w:r>
    </w:p>
    <w:p w:rsidR="006C0E53" w:rsidRPr="005C1F64" w:rsidRDefault="006C0E53" w:rsidP="005C1F64">
      <w:pPr>
        <w:ind w:left="0" w:right="1229" w:firstLine="0"/>
        <w:rPr>
          <w:rFonts w:ascii="Times New Roman" w:hAnsi="Times New Roman" w:cs="Times New Roman"/>
        </w:rPr>
      </w:pPr>
    </w:p>
    <w:p w:rsidR="00435D58" w:rsidRPr="005C1F64" w:rsidRDefault="00931C7A" w:rsidP="005C1F64">
      <w:pPr>
        <w:ind w:left="0" w:right="1229" w:firstLine="0"/>
        <w:rPr>
          <w:rFonts w:ascii="Times New Roman" w:hAnsi="Times New Roman" w:cs="Times New Roman"/>
        </w:rPr>
      </w:pPr>
      <w:r w:rsidRPr="005C1F64">
        <w:rPr>
          <w:rFonts w:ascii="Times New Roman" w:eastAsia="Calibri" w:hAnsi="Times New Roman" w:cs="Times New Roman"/>
        </w:rPr>
        <w:t>The</w:t>
      </w:r>
      <w:r w:rsidRPr="005C1F64">
        <w:rPr>
          <w:rFonts w:ascii="Times New Roman" w:hAnsi="Times New Roman" w:cs="Times New Roman"/>
        </w:rPr>
        <w:t xml:space="preserve"> epistemic community approach has a specific representation of the role of knowledge or science as being based on facts and empirically discernible realities</w:t>
      </w:r>
      <w:r w:rsidR="00003AA0" w:rsidRPr="005C1F64">
        <w:rPr>
          <w:rFonts w:ascii="Times New Roman" w:hAnsi="Times New Roman" w:cs="Times New Roman"/>
        </w:rPr>
        <w:t xml:space="preserve"> (Haas, 1992)</w:t>
      </w:r>
      <w:r w:rsidRPr="005C1F64">
        <w:rPr>
          <w:rFonts w:ascii="Times New Roman" w:hAnsi="Times New Roman" w:cs="Times New Roman"/>
        </w:rPr>
        <w:t xml:space="preserve">. Consensual knowledge takes the form of concrete knowledge of the physical world, objectively beholden by an epistemically privileged Cartesian observer (and collectively the epistemic community) who then turns into a dispassionate advisor to the powerful. It is </w:t>
      </w:r>
      <w:r w:rsidR="00587320" w:rsidRPr="005C1F64">
        <w:rPr>
          <w:rFonts w:ascii="Times New Roman" w:hAnsi="Times New Roman" w:cs="Times New Roman"/>
        </w:rPr>
        <w:t xml:space="preserve">a </w:t>
      </w:r>
      <w:r w:rsidRPr="005C1F64">
        <w:rPr>
          <w:rFonts w:ascii="Times New Roman" w:hAnsi="Times New Roman" w:cs="Times New Roman"/>
        </w:rPr>
        <w:t>rationalist, technocratic approach to decision making and implies</w:t>
      </w:r>
      <w:r w:rsidR="00435D58" w:rsidRPr="005C1F64">
        <w:rPr>
          <w:rFonts w:ascii="Times New Roman" w:eastAsia="Calibri" w:hAnsi="Times New Roman" w:cs="Times New Roman"/>
        </w:rPr>
        <w:t xml:space="preserve"> </w:t>
      </w:r>
      <w:r w:rsidRPr="005C1F64">
        <w:rPr>
          <w:rFonts w:ascii="Times New Roman" w:hAnsi="Times New Roman" w:cs="Times New Roman"/>
        </w:rPr>
        <w:t xml:space="preserve">policy linearity with experts editing or re-shaping knowledge in </w:t>
      </w:r>
      <w:proofErr w:type="spellStart"/>
      <w:r w:rsidRPr="005C1F64">
        <w:rPr>
          <w:rFonts w:ascii="Times New Roman" w:hAnsi="Times New Roman" w:cs="Times New Roman"/>
        </w:rPr>
        <w:t>uni</w:t>
      </w:r>
      <w:proofErr w:type="spellEnd"/>
      <w:r w:rsidRPr="005C1F64">
        <w:rPr>
          <w:rFonts w:ascii="Times New Roman" w:hAnsi="Times New Roman" w:cs="Times New Roman"/>
        </w:rPr>
        <w:t>-directional movements from basic to applied science, from problem to solution, from theorists to ‘enlightened’ policy makers</w:t>
      </w:r>
      <w:r w:rsidR="00530340" w:rsidRPr="005C1F64">
        <w:rPr>
          <w:rFonts w:ascii="Times New Roman" w:hAnsi="Times New Roman" w:cs="Times New Roman"/>
        </w:rPr>
        <w:t>.</w:t>
      </w:r>
      <w:r w:rsidRPr="005C1F64">
        <w:rPr>
          <w:rFonts w:ascii="Times New Roman" w:hAnsi="Times New Roman" w:cs="Times New Roman"/>
        </w:rPr>
        <w:t xml:space="preserve"> </w:t>
      </w:r>
      <w:r w:rsidR="00435D58" w:rsidRPr="005C1F64">
        <w:rPr>
          <w:rFonts w:ascii="Times New Roman" w:hAnsi="Times New Roman" w:cs="Times New Roman"/>
        </w:rPr>
        <w:t xml:space="preserve">Analysis from the epistemic community </w:t>
      </w:r>
      <w:r w:rsidRPr="005C1F64">
        <w:rPr>
          <w:rFonts w:ascii="Times New Roman" w:hAnsi="Times New Roman" w:cs="Times New Roman"/>
        </w:rPr>
        <w:t xml:space="preserve">perspective </w:t>
      </w:r>
      <w:r w:rsidR="00435D58" w:rsidRPr="005C1F64">
        <w:rPr>
          <w:rFonts w:ascii="Times New Roman" w:hAnsi="Times New Roman" w:cs="Times New Roman"/>
        </w:rPr>
        <w:t>co-joined with</w:t>
      </w:r>
      <w:r w:rsidRPr="005C1F64">
        <w:rPr>
          <w:rFonts w:ascii="Times New Roman" w:hAnsi="Times New Roman" w:cs="Times New Roman"/>
        </w:rPr>
        <w:t xml:space="preserve"> policy transfer or diffusion studies consider that solutions to problems can be found by utilising the correct knowledge and evidence. ‘Truth speaks to power’; so goes the famous phrase coined by Aaron </w:t>
      </w:r>
      <w:proofErr w:type="spellStart"/>
      <w:r w:rsidRPr="005C1F64">
        <w:rPr>
          <w:rFonts w:ascii="Times New Roman" w:hAnsi="Times New Roman" w:cs="Times New Roman"/>
        </w:rPr>
        <w:t>Wildavsky</w:t>
      </w:r>
      <w:proofErr w:type="spellEnd"/>
      <w:r w:rsidRPr="005C1F64">
        <w:rPr>
          <w:rFonts w:ascii="Times New Roman" w:hAnsi="Times New Roman" w:cs="Times New Roman"/>
        </w:rPr>
        <w:t xml:space="preserve"> (1987). </w:t>
      </w:r>
    </w:p>
    <w:p w:rsidR="00375428" w:rsidRPr="005C1F64" w:rsidRDefault="00375428" w:rsidP="005C1F64">
      <w:pPr>
        <w:ind w:left="0" w:right="1229" w:firstLine="0"/>
        <w:rPr>
          <w:rFonts w:ascii="Times New Roman" w:hAnsi="Times New Roman" w:cs="Times New Roman"/>
        </w:rPr>
      </w:pPr>
    </w:p>
    <w:p w:rsidR="00A82254" w:rsidRPr="005C1F64" w:rsidRDefault="00931C7A" w:rsidP="005C1F64">
      <w:pPr>
        <w:ind w:left="0" w:right="1229" w:firstLine="0"/>
        <w:rPr>
          <w:rFonts w:ascii="Times New Roman" w:hAnsi="Times New Roman" w:cs="Times New Roman"/>
        </w:rPr>
      </w:pPr>
      <w:r w:rsidRPr="005C1F64">
        <w:rPr>
          <w:rFonts w:ascii="Times New Roman" w:hAnsi="Times New Roman" w:cs="Times New Roman"/>
        </w:rPr>
        <w:t>Rarely is kno</w:t>
      </w:r>
      <w:r w:rsidR="00530340" w:rsidRPr="005C1F64">
        <w:rPr>
          <w:rFonts w:ascii="Times New Roman" w:hAnsi="Times New Roman" w:cs="Times New Roman"/>
        </w:rPr>
        <w:t xml:space="preserve">wledge or expertise </w:t>
      </w:r>
      <w:r w:rsidR="008F69D7" w:rsidRPr="005C1F64">
        <w:rPr>
          <w:rFonts w:ascii="Times New Roman" w:hAnsi="Times New Roman" w:cs="Times New Roman"/>
        </w:rPr>
        <w:t xml:space="preserve">regarded as </w:t>
      </w:r>
      <w:r w:rsidR="0024029E" w:rsidRPr="005C1F64">
        <w:rPr>
          <w:rFonts w:ascii="Times New Roman" w:hAnsi="Times New Roman" w:cs="Times New Roman"/>
        </w:rPr>
        <w:t>so pure and</w:t>
      </w:r>
      <w:r w:rsidR="0023224A" w:rsidRPr="005C1F64">
        <w:rPr>
          <w:rFonts w:ascii="Times New Roman" w:hAnsi="Times New Roman" w:cs="Times New Roman"/>
        </w:rPr>
        <w:t xml:space="preserve"> </w:t>
      </w:r>
      <w:r w:rsidR="00530340" w:rsidRPr="005C1F64">
        <w:rPr>
          <w:rFonts w:ascii="Times New Roman" w:hAnsi="Times New Roman" w:cs="Times New Roman"/>
        </w:rPr>
        <w:t>uncontested:</w:t>
      </w:r>
      <w:r w:rsidRPr="005C1F64">
        <w:rPr>
          <w:rFonts w:ascii="Times New Roman" w:hAnsi="Times New Roman" w:cs="Times New Roman"/>
        </w:rPr>
        <w:t xml:space="preserve"> </w:t>
      </w:r>
      <w:r w:rsidR="00412024" w:rsidRPr="005C1F64">
        <w:rPr>
          <w:rFonts w:ascii="Times New Roman" w:hAnsi="Times New Roman" w:cs="Times New Roman"/>
        </w:rPr>
        <w:t xml:space="preserve">experts, professional analysts </w:t>
      </w:r>
      <w:r w:rsidRPr="005C1F64">
        <w:rPr>
          <w:rFonts w:ascii="Times New Roman" w:hAnsi="Times New Roman" w:cs="Times New Roman"/>
        </w:rPr>
        <w:t xml:space="preserve">and </w:t>
      </w:r>
      <w:r w:rsidR="00412024" w:rsidRPr="005C1F64">
        <w:rPr>
          <w:rFonts w:ascii="Times New Roman" w:hAnsi="Times New Roman" w:cs="Times New Roman"/>
        </w:rPr>
        <w:t xml:space="preserve">their </w:t>
      </w:r>
      <w:r w:rsidRPr="005C1F64">
        <w:rPr>
          <w:rFonts w:ascii="Times New Roman" w:hAnsi="Times New Roman" w:cs="Times New Roman"/>
        </w:rPr>
        <w:t>organisa</w:t>
      </w:r>
      <w:r w:rsidR="006E47C3" w:rsidRPr="005C1F64">
        <w:rPr>
          <w:rFonts w:ascii="Times New Roman" w:hAnsi="Times New Roman" w:cs="Times New Roman"/>
        </w:rPr>
        <w:t xml:space="preserve">tions are better regarded </w:t>
      </w:r>
      <w:r w:rsidR="008F69D7" w:rsidRPr="005C1F64">
        <w:rPr>
          <w:rFonts w:ascii="Times New Roman" w:hAnsi="Times New Roman" w:cs="Times New Roman"/>
        </w:rPr>
        <w:t xml:space="preserve">as </w:t>
      </w:r>
      <w:r w:rsidRPr="005C1F64">
        <w:rPr>
          <w:rFonts w:ascii="Times New Roman" w:hAnsi="Times New Roman" w:cs="Times New Roman"/>
        </w:rPr>
        <w:t xml:space="preserve">engaged in a contest to define the truth. </w:t>
      </w:r>
      <w:r w:rsidRPr="005C1F64">
        <w:rPr>
          <w:rFonts w:ascii="Times New Roman" w:eastAsia="Calibri" w:hAnsi="Times New Roman" w:cs="Times New Roman"/>
        </w:rPr>
        <w:t>Not only epistemic communities, but other kinds of expert groups and interpretative communities require political patronage in order for ideas or science to become policy relevant. Although often a powerful force, (social) science is not inherently or automatically persuasive in policy debates.</w:t>
      </w:r>
      <w:r w:rsidR="00412024" w:rsidRPr="005C1F64">
        <w:rPr>
          <w:rFonts w:ascii="Times New Roman" w:eastAsia="Calibri" w:hAnsi="Times New Roman" w:cs="Times New Roman"/>
        </w:rPr>
        <w:t xml:space="preserve"> </w:t>
      </w:r>
      <w:r w:rsidR="00A15E30" w:rsidRPr="005C1F64">
        <w:rPr>
          <w:rFonts w:ascii="Times New Roman" w:eastAsia="Calibri" w:hAnsi="Times New Roman" w:cs="Times New Roman"/>
        </w:rPr>
        <w:t>Indeed, the experts and evidence base that gain prominence</w:t>
      </w:r>
      <w:r w:rsidR="00A15E30" w:rsidRPr="005C1F64">
        <w:rPr>
          <w:rFonts w:ascii="Times New Roman" w:hAnsi="Times New Roman" w:cs="Times New Roman"/>
        </w:rPr>
        <w:t xml:space="preserve"> </w:t>
      </w:r>
      <w:r w:rsidR="00A65747" w:rsidRPr="005C1F64">
        <w:rPr>
          <w:rFonts w:ascii="Times New Roman" w:hAnsi="Times New Roman" w:cs="Times New Roman"/>
        </w:rPr>
        <w:t>in (transnati</w:t>
      </w:r>
      <w:r w:rsidR="00A15E30" w:rsidRPr="005C1F64">
        <w:rPr>
          <w:rFonts w:ascii="Times New Roman" w:hAnsi="Times New Roman" w:cs="Times New Roman"/>
        </w:rPr>
        <w:t xml:space="preserve">onal) policy communities may be the result of political rather than scientific protocols where knowledge actors are used for purposes of ex post facto justification of predetermined courses of policy action. </w:t>
      </w:r>
      <w:r w:rsidR="00A15E30" w:rsidRPr="005C1F64">
        <w:rPr>
          <w:rFonts w:ascii="Times New Roman" w:eastAsia="Calibri" w:hAnsi="Times New Roman" w:cs="Times New Roman"/>
        </w:rPr>
        <w:t>Instead of truth speaking to powe</w:t>
      </w:r>
      <w:r w:rsidR="002D6442" w:rsidRPr="005C1F64">
        <w:rPr>
          <w:rFonts w:ascii="Times New Roman" w:eastAsia="Calibri" w:hAnsi="Times New Roman" w:cs="Times New Roman"/>
        </w:rPr>
        <w:t xml:space="preserve">r, power decides what is true. </w:t>
      </w:r>
      <w:r w:rsidR="00530340" w:rsidRPr="005C1F64">
        <w:rPr>
          <w:rFonts w:ascii="Times New Roman" w:eastAsia="Calibri" w:hAnsi="Times New Roman" w:cs="Times New Roman"/>
        </w:rPr>
        <w:t xml:space="preserve">Governments, particularly </w:t>
      </w:r>
      <w:r w:rsidR="002F5515" w:rsidRPr="005C1F64">
        <w:rPr>
          <w:rFonts w:ascii="Times New Roman" w:eastAsia="Calibri" w:hAnsi="Times New Roman" w:cs="Times New Roman"/>
        </w:rPr>
        <w:t xml:space="preserve">from </w:t>
      </w:r>
      <w:r w:rsidR="00530340" w:rsidRPr="005C1F64">
        <w:rPr>
          <w:rFonts w:ascii="Times New Roman" w:eastAsia="Calibri" w:hAnsi="Times New Roman" w:cs="Times New Roman"/>
        </w:rPr>
        <w:t xml:space="preserve">stronger </w:t>
      </w:r>
      <w:r w:rsidR="002F5515" w:rsidRPr="005C1F64">
        <w:rPr>
          <w:rFonts w:ascii="Times New Roman" w:eastAsia="Calibri" w:hAnsi="Times New Roman" w:cs="Times New Roman"/>
        </w:rPr>
        <w:t xml:space="preserve">and </w:t>
      </w:r>
      <w:r w:rsidR="00530340" w:rsidRPr="005C1F64">
        <w:rPr>
          <w:rFonts w:ascii="Times New Roman" w:eastAsia="Calibri" w:hAnsi="Times New Roman" w:cs="Times New Roman"/>
        </w:rPr>
        <w:t>more policy autonomous OECD states, deci</w:t>
      </w:r>
      <w:r w:rsidR="00435D58" w:rsidRPr="005C1F64">
        <w:rPr>
          <w:rFonts w:ascii="Times New Roman" w:eastAsia="Calibri" w:hAnsi="Times New Roman" w:cs="Times New Roman"/>
        </w:rPr>
        <w:t>d</w:t>
      </w:r>
      <w:r w:rsidR="00530340" w:rsidRPr="005C1F64">
        <w:rPr>
          <w:rFonts w:ascii="Times New Roman" w:eastAsia="Calibri" w:hAnsi="Times New Roman" w:cs="Times New Roman"/>
        </w:rPr>
        <w:t xml:space="preserve">e what policy lessons </w:t>
      </w:r>
      <w:r w:rsidR="002D6442" w:rsidRPr="005C1F64">
        <w:rPr>
          <w:rFonts w:ascii="Times New Roman" w:eastAsia="Calibri" w:hAnsi="Times New Roman" w:cs="Times New Roman"/>
        </w:rPr>
        <w:t>are appropriate</w:t>
      </w:r>
      <w:r w:rsidR="00530340" w:rsidRPr="005C1F64">
        <w:rPr>
          <w:rFonts w:ascii="Times New Roman" w:eastAsia="Calibri" w:hAnsi="Times New Roman" w:cs="Times New Roman"/>
        </w:rPr>
        <w:t xml:space="preserve"> or not</w:t>
      </w:r>
      <w:r w:rsidR="00587320" w:rsidRPr="005C1F64">
        <w:rPr>
          <w:rFonts w:ascii="Times New Roman" w:eastAsia="Calibri" w:hAnsi="Times New Roman" w:cs="Times New Roman"/>
        </w:rPr>
        <w:t xml:space="preserve"> (Clifton and </w:t>
      </w:r>
      <w:proofErr w:type="spellStart"/>
      <w:r w:rsidR="00587320" w:rsidRPr="005C1F64">
        <w:rPr>
          <w:rFonts w:ascii="Times New Roman" w:eastAsia="Calibri" w:hAnsi="Times New Roman" w:cs="Times New Roman"/>
        </w:rPr>
        <w:t>Díaz</w:t>
      </w:r>
      <w:proofErr w:type="spellEnd"/>
      <w:r w:rsidR="00587320" w:rsidRPr="005C1F64">
        <w:rPr>
          <w:rFonts w:ascii="Times New Roman" w:eastAsia="Calibri" w:hAnsi="Times New Roman" w:cs="Times New Roman"/>
        </w:rPr>
        <w:t xml:space="preserve">-Fuentes, 2014; </w:t>
      </w:r>
      <w:r w:rsidR="00587320" w:rsidRPr="005C1F64">
        <w:rPr>
          <w:rFonts w:ascii="Times New Roman" w:hAnsi="Times New Roman" w:cs="Times New Roman"/>
        </w:rPr>
        <w:t>De Francesco, 2014)</w:t>
      </w:r>
      <w:r w:rsidR="00530340" w:rsidRPr="005C1F64">
        <w:rPr>
          <w:rFonts w:ascii="Times New Roman" w:eastAsia="Calibri" w:hAnsi="Times New Roman" w:cs="Times New Roman"/>
        </w:rPr>
        <w:t>.</w:t>
      </w:r>
      <w:r w:rsidR="00435D58" w:rsidRPr="005C1F64">
        <w:rPr>
          <w:rFonts w:ascii="Times New Roman" w:eastAsia="Calibri" w:hAnsi="Times New Roman" w:cs="Times New Roman"/>
        </w:rPr>
        <w:t xml:space="preserve"> </w:t>
      </w:r>
    </w:p>
    <w:p w:rsidR="00A82254" w:rsidRPr="005C1F64" w:rsidRDefault="00A82254" w:rsidP="005C1F64">
      <w:pPr>
        <w:ind w:left="0" w:right="1229" w:firstLine="0"/>
        <w:rPr>
          <w:rFonts w:ascii="Times New Roman" w:eastAsia="Times New Roman" w:hAnsi="Times New Roman" w:cs="Times New Roman"/>
        </w:rPr>
      </w:pPr>
    </w:p>
    <w:p w:rsidR="004618BE" w:rsidRPr="005C1F64" w:rsidRDefault="00F04801" w:rsidP="005C1F64">
      <w:pPr>
        <w:ind w:left="0" w:right="1229" w:firstLine="0"/>
        <w:rPr>
          <w:rFonts w:ascii="Times New Roman" w:hAnsi="Times New Roman" w:cs="Times New Roman"/>
        </w:rPr>
      </w:pPr>
      <w:r w:rsidRPr="005C1F64">
        <w:rPr>
          <w:rFonts w:ascii="Times New Roman" w:hAnsi="Times New Roman" w:cs="Times New Roman"/>
          <w:lang w:val="en-US"/>
        </w:rPr>
        <w:t xml:space="preserve">Burgeoning studies of transfer or diffusion to developing states or transition countries are notable for the way in which they query and contest assumptions of undiluted dichotomous diffusion or unmediated ‘import’ of transferred ideas </w:t>
      </w:r>
      <w:r w:rsidRPr="005C1F64">
        <w:rPr>
          <w:rFonts w:ascii="Times New Roman" w:hAnsi="Times New Roman" w:cs="Times New Roman"/>
          <w:i/>
          <w:lang w:val="en-US"/>
        </w:rPr>
        <w:t>(inter alia</w:t>
      </w:r>
      <w:r w:rsidR="00474FE0" w:rsidRPr="005C1F64">
        <w:rPr>
          <w:rFonts w:ascii="Times New Roman" w:hAnsi="Times New Roman" w:cs="Times New Roman"/>
          <w:lang w:val="en-US"/>
        </w:rPr>
        <w:t xml:space="preserve">, </w:t>
      </w:r>
      <w:proofErr w:type="spellStart"/>
      <w:r w:rsidR="00474FE0" w:rsidRPr="005C1F64">
        <w:rPr>
          <w:rFonts w:ascii="Times New Roman" w:hAnsi="Times New Roman" w:cs="Times New Roman"/>
          <w:lang w:val="en-US"/>
        </w:rPr>
        <w:t>Grugel</w:t>
      </w:r>
      <w:proofErr w:type="spellEnd"/>
      <w:r w:rsidR="00474FE0" w:rsidRPr="005C1F64">
        <w:rPr>
          <w:rFonts w:ascii="Times New Roman" w:hAnsi="Times New Roman" w:cs="Times New Roman"/>
          <w:lang w:val="en-US"/>
        </w:rPr>
        <w:t>, 2009;</w:t>
      </w:r>
      <w:r w:rsidRPr="005C1F64">
        <w:rPr>
          <w:rFonts w:ascii="Times New Roman" w:hAnsi="Times New Roman" w:cs="Times New Roman"/>
          <w:lang w:val="en-US"/>
        </w:rPr>
        <w:t xml:space="preserve"> </w:t>
      </w:r>
      <w:proofErr w:type="spellStart"/>
      <w:r w:rsidRPr="005C1F64">
        <w:rPr>
          <w:rFonts w:ascii="Times New Roman" w:hAnsi="Times New Roman" w:cs="Times New Roman"/>
          <w:lang w:val="en-US"/>
        </w:rPr>
        <w:t>Lendvai</w:t>
      </w:r>
      <w:proofErr w:type="spellEnd"/>
      <w:r w:rsidRPr="005C1F64">
        <w:rPr>
          <w:rFonts w:ascii="Times New Roman" w:hAnsi="Times New Roman" w:cs="Times New Roman"/>
          <w:lang w:val="en-US"/>
        </w:rPr>
        <w:t xml:space="preserve"> and Stubbs 2007 and 2009; </w:t>
      </w:r>
      <w:proofErr w:type="spellStart"/>
      <w:r w:rsidR="00DF509A" w:rsidRPr="005C1F64">
        <w:rPr>
          <w:rFonts w:ascii="Times New Roman" w:hAnsi="Times New Roman" w:cs="Times New Roman"/>
          <w:lang w:val="en-US"/>
        </w:rPr>
        <w:t>Mukhtarov</w:t>
      </w:r>
      <w:proofErr w:type="spellEnd"/>
      <w:r w:rsidR="00DF509A" w:rsidRPr="005C1F64">
        <w:rPr>
          <w:rFonts w:ascii="Times New Roman" w:hAnsi="Times New Roman" w:cs="Times New Roman"/>
          <w:lang w:val="en-US"/>
        </w:rPr>
        <w:t xml:space="preserve">, 2012; </w:t>
      </w:r>
      <w:proofErr w:type="spellStart"/>
      <w:r w:rsidRPr="005C1F64">
        <w:rPr>
          <w:rFonts w:ascii="Times New Roman" w:hAnsi="Times New Roman" w:cs="Times New Roman"/>
          <w:lang w:val="en-US"/>
        </w:rPr>
        <w:t>Sissenich</w:t>
      </w:r>
      <w:proofErr w:type="spellEnd"/>
      <w:r w:rsidRPr="005C1F64">
        <w:rPr>
          <w:rFonts w:ascii="Times New Roman" w:hAnsi="Times New Roman" w:cs="Times New Roman"/>
          <w:lang w:val="en-US"/>
        </w:rPr>
        <w:t xml:space="preserve"> 2008; </w:t>
      </w:r>
      <w:proofErr w:type="spellStart"/>
      <w:r w:rsidRPr="005C1F64">
        <w:rPr>
          <w:rFonts w:ascii="Times New Roman" w:hAnsi="Times New Roman" w:cs="Times New Roman"/>
          <w:lang w:val="en-US"/>
        </w:rPr>
        <w:t>Tews</w:t>
      </w:r>
      <w:proofErr w:type="spellEnd"/>
      <w:r w:rsidRPr="005C1F64">
        <w:rPr>
          <w:rFonts w:ascii="Times New Roman" w:hAnsi="Times New Roman" w:cs="Times New Roman"/>
          <w:lang w:val="en-US"/>
        </w:rPr>
        <w:t xml:space="preserve"> 2009). </w:t>
      </w:r>
      <w:r w:rsidRPr="005C1F64">
        <w:rPr>
          <w:rFonts w:ascii="Times New Roman" w:eastAsia="Times New Roman" w:hAnsi="Times New Roman" w:cs="Times New Roman"/>
        </w:rPr>
        <w:t xml:space="preserve">A small body of literature is emerging on the ‘folly’ of </w:t>
      </w:r>
      <w:r w:rsidR="002F5515" w:rsidRPr="005C1F64">
        <w:rPr>
          <w:rFonts w:ascii="Times New Roman" w:eastAsia="Times New Roman" w:hAnsi="Times New Roman" w:cs="Times New Roman"/>
        </w:rPr>
        <w:t>EU</w:t>
      </w:r>
      <w:r w:rsidRPr="005C1F64">
        <w:rPr>
          <w:rFonts w:ascii="Times New Roman" w:eastAsia="Times New Roman" w:hAnsi="Times New Roman" w:cs="Times New Roman"/>
        </w:rPr>
        <w:t xml:space="preserve"> policy transfer</w:t>
      </w:r>
      <w:r w:rsidR="00E951E7" w:rsidRPr="005C1F64">
        <w:rPr>
          <w:rFonts w:ascii="Times New Roman" w:eastAsia="Times New Roman" w:hAnsi="Times New Roman" w:cs="Times New Roman"/>
        </w:rPr>
        <w:t xml:space="preserve"> (Gorton, et al, 2009</w:t>
      </w:r>
      <w:r w:rsidR="00A65747" w:rsidRPr="005C1F64">
        <w:rPr>
          <w:rFonts w:ascii="Times New Roman" w:eastAsia="Times New Roman" w:hAnsi="Times New Roman" w:cs="Times New Roman"/>
        </w:rPr>
        <w:t>)</w:t>
      </w:r>
      <w:r w:rsidRPr="005C1F64">
        <w:rPr>
          <w:rFonts w:ascii="Times New Roman" w:eastAsia="Times New Roman" w:hAnsi="Times New Roman" w:cs="Times New Roman"/>
        </w:rPr>
        <w:t xml:space="preserve">. </w:t>
      </w:r>
      <w:r w:rsidR="00F53FD9" w:rsidRPr="005C1F64">
        <w:rPr>
          <w:rFonts w:ascii="Times New Roman" w:eastAsia="Times New Roman" w:hAnsi="Times New Roman" w:cs="Times New Roman"/>
        </w:rPr>
        <w:t xml:space="preserve">The projection of the EU model to the rest of the world has </w:t>
      </w:r>
      <w:r w:rsidR="00F53FD9" w:rsidRPr="005C1F64">
        <w:rPr>
          <w:rFonts w:ascii="Times New Roman" w:eastAsia="Times New Roman" w:hAnsi="Times New Roman" w:cs="Times New Roman"/>
        </w:rPr>
        <w:lastRenderedPageBreak/>
        <w:t xml:space="preserve">entailed </w:t>
      </w:r>
      <w:r w:rsidR="00435D58" w:rsidRPr="005C1F64">
        <w:rPr>
          <w:rFonts w:ascii="Times New Roman" w:eastAsia="Times New Roman" w:hAnsi="Times New Roman" w:cs="Times New Roman"/>
        </w:rPr>
        <w:t>an unreservedly</w:t>
      </w:r>
      <w:r w:rsidR="00F53FD9" w:rsidRPr="005C1F64">
        <w:rPr>
          <w:rFonts w:ascii="Times New Roman" w:hAnsi="Times New Roman" w:cs="Times New Roman"/>
        </w:rPr>
        <w:t xml:space="preserve"> Eurocentric conception of policy transfer as an outward diffusion of norms, practices and institutions</w:t>
      </w:r>
      <w:r w:rsidR="00216137" w:rsidRPr="005C1F64">
        <w:rPr>
          <w:rFonts w:ascii="Times New Roman" w:hAnsi="Times New Roman" w:cs="Times New Roman"/>
        </w:rPr>
        <w:t xml:space="preserve"> (</w:t>
      </w:r>
      <w:r w:rsidR="00216137" w:rsidRPr="005C1F64">
        <w:rPr>
          <w:rFonts w:ascii="Times New Roman" w:hAnsi="Times New Roman" w:cs="Times New Roman"/>
          <w:i/>
        </w:rPr>
        <w:t>inter alia</w:t>
      </w:r>
      <w:r w:rsidR="00216137" w:rsidRPr="005C1F64">
        <w:rPr>
          <w:rFonts w:ascii="Times New Roman" w:hAnsi="Times New Roman" w:cs="Times New Roman"/>
        </w:rPr>
        <w:t xml:space="preserve">, </w:t>
      </w:r>
      <w:proofErr w:type="spellStart"/>
      <w:r w:rsidR="00216137" w:rsidRPr="005C1F64">
        <w:rPr>
          <w:rFonts w:ascii="Times New Roman" w:hAnsi="Times New Roman" w:cs="Times New Roman"/>
        </w:rPr>
        <w:t>Börzel</w:t>
      </w:r>
      <w:proofErr w:type="spellEnd"/>
      <w:r w:rsidR="00216137" w:rsidRPr="005C1F64">
        <w:rPr>
          <w:rFonts w:ascii="Times New Roman" w:hAnsi="Times New Roman" w:cs="Times New Roman"/>
        </w:rPr>
        <w:t xml:space="preserve"> </w:t>
      </w:r>
      <w:r w:rsidR="00544997" w:rsidRPr="005C1F64">
        <w:rPr>
          <w:rFonts w:ascii="Times New Roman" w:hAnsi="Times New Roman" w:cs="Times New Roman"/>
        </w:rPr>
        <w:t>and</w:t>
      </w:r>
      <w:r w:rsidR="00216137" w:rsidRPr="005C1F64">
        <w:rPr>
          <w:rFonts w:ascii="Times New Roman" w:hAnsi="Times New Roman" w:cs="Times New Roman"/>
        </w:rPr>
        <w:t xml:space="preserve"> </w:t>
      </w:r>
      <w:proofErr w:type="spellStart"/>
      <w:r w:rsidR="00216137" w:rsidRPr="005C1F64">
        <w:rPr>
          <w:rFonts w:ascii="Times New Roman" w:hAnsi="Times New Roman" w:cs="Times New Roman"/>
        </w:rPr>
        <w:t>Risse</w:t>
      </w:r>
      <w:proofErr w:type="spellEnd"/>
      <w:r w:rsidR="00216137" w:rsidRPr="005C1F64">
        <w:rPr>
          <w:rFonts w:ascii="Times New Roman" w:hAnsi="Times New Roman" w:cs="Times New Roman"/>
        </w:rPr>
        <w:t xml:space="preserve">, 2009; </w:t>
      </w:r>
      <w:r w:rsidR="0001348F" w:rsidRPr="005C1F64">
        <w:rPr>
          <w:rFonts w:ascii="Times New Roman" w:hAnsi="Times New Roman" w:cs="Times New Roman"/>
        </w:rPr>
        <w:t xml:space="preserve">and the 2012 special edition of </w:t>
      </w:r>
      <w:r w:rsidR="0001348F" w:rsidRPr="005C1F64">
        <w:rPr>
          <w:rFonts w:ascii="Times New Roman" w:hAnsi="Times New Roman" w:cs="Times New Roman"/>
          <w:i/>
        </w:rPr>
        <w:t>West European Politics</w:t>
      </w:r>
      <w:r w:rsidR="00216137" w:rsidRPr="005C1F64">
        <w:rPr>
          <w:rFonts w:ascii="Times New Roman" w:hAnsi="Times New Roman" w:cs="Times New Roman"/>
        </w:rPr>
        <w:t>)</w:t>
      </w:r>
      <w:r w:rsidR="00F53FD9" w:rsidRPr="005C1F64">
        <w:rPr>
          <w:rFonts w:ascii="Times New Roman" w:hAnsi="Times New Roman" w:cs="Times New Roman"/>
        </w:rPr>
        <w:t xml:space="preserve">. </w:t>
      </w:r>
      <w:r w:rsidR="00435D58" w:rsidRPr="005C1F64">
        <w:rPr>
          <w:rFonts w:ascii="Times New Roman" w:eastAsia="Times New Roman" w:hAnsi="Times New Roman" w:cs="Times New Roman"/>
        </w:rPr>
        <w:t>However</w:t>
      </w:r>
      <w:r w:rsidRPr="005C1F64">
        <w:rPr>
          <w:rFonts w:ascii="Times New Roman" w:eastAsia="Times New Roman" w:hAnsi="Times New Roman" w:cs="Times New Roman"/>
        </w:rPr>
        <w:t xml:space="preserve">, the EUs promotion of norms of democratisation has been critiqued for assuming a </w:t>
      </w:r>
      <w:r w:rsidR="00A65747" w:rsidRPr="005C1F64">
        <w:rPr>
          <w:rFonts w:ascii="Times New Roman" w:eastAsia="Times New Roman" w:hAnsi="Times New Roman" w:cs="Times New Roman"/>
        </w:rPr>
        <w:t>‘</w:t>
      </w:r>
      <w:r w:rsidRPr="005C1F64">
        <w:rPr>
          <w:rFonts w:ascii="Times New Roman" w:eastAsia="Times New Roman" w:hAnsi="Times New Roman" w:cs="Times New Roman"/>
        </w:rPr>
        <w:t>positive identity relationship’</w:t>
      </w:r>
      <w:r w:rsidR="00435D58" w:rsidRPr="005C1F64">
        <w:rPr>
          <w:rFonts w:ascii="Times New Roman" w:eastAsia="Times New Roman" w:hAnsi="Times New Roman" w:cs="Times New Roman"/>
        </w:rPr>
        <w:t xml:space="preserve"> between European and Latin American political and policy elites</w:t>
      </w:r>
      <w:r w:rsidRPr="005C1F64">
        <w:rPr>
          <w:rFonts w:ascii="Times New Roman" w:eastAsia="Times New Roman" w:hAnsi="Times New Roman" w:cs="Times New Roman"/>
        </w:rPr>
        <w:t xml:space="preserve"> (</w:t>
      </w:r>
      <w:proofErr w:type="spellStart"/>
      <w:r w:rsidRPr="005C1F64">
        <w:rPr>
          <w:rFonts w:ascii="Times New Roman" w:eastAsia="Times New Roman" w:hAnsi="Times New Roman" w:cs="Times New Roman"/>
        </w:rPr>
        <w:t>Grugel</w:t>
      </w:r>
      <w:proofErr w:type="spellEnd"/>
      <w:r w:rsidRPr="005C1F64">
        <w:rPr>
          <w:rFonts w:ascii="Times New Roman" w:eastAsia="Times New Roman" w:hAnsi="Times New Roman" w:cs="Times New Roman"/>
        </w:rPr>
        <w:t xml:space="preserve">, 2007). </w:t>
      </w:r>
      <w:r w:rsidR="002D6442" w:rsidRPr="005C1F64">
        <w:rPr>
          <w:rFonts w:ascii="Times New Roman" w:eastAsia="Times New Roman" w:hAnsi="Times New Roman" w:cs="Times New Roman"/>
        </w:rPr>
        <w:t xml:space="preserve"> </w:t>
      </w:r>
      <w:r w:rsidR="006E47C3" w:rsidRPr="005C1F64">
        <w:rPr>
          <w:rFonts w:ascii="Times New Roman" w:hAnsi="Times New Roman" w:cs="Times New Roman"/>
        </w:rPr>
        <w:t>As noted</w:t>
      </w:r>
      <w:r w:rsidR="002D6442" w:rsidRPr="005C1F64">
        <w:rPr>
          <w:rFonts w:ascii="Times New Roman" w:hAnsi="Times New Roman" w:cs="Times New Roman"/>
        </w:rPr>
        <w:t xml:space="preserve"> earlier</w:t>
      </w:r>
      <w:r w:rsidR="006E47C3" w:rsidRPr="005C1F64">
        <w:rPr>
          <w:rFonts w:ascii="Times New Roman" w:hAnsi="Times New Roman" w:cs="Times New Roman"/>
        </w:rPr>
        <w:t>, ideas and policies are only</w:t>
      </w:r>
      <w:r w:rsidR="002D6442" w:rsidRPr="005C1F64">
        <w:rPr>
          <w:rFonts w:ascii="Times New Roman" w:hAnsi="Times New Roman" w:cs="Times New Roman"/>
        </w:rPr>
        <w:t xml:space="preserve"> likely to be</w:t>
      </w:r>
      <w:r w:rsidR="006E47C3" w:rsidRPr="005C1F64">
        <w:rPr>
          <w:rFonts w:ascii="Times New Roman" w:hAnsi="Times New Roman" w:cs="Times New Roman"/>
        </w:rPr>
        <w:t xml:space="preserve"> </w:t>
      </w:r>
      <w:r w:rsidR="002D6442" w:rsidRPr="005C1F64">
        <w:rPr>
          <w:rFonts w:ascii="Times New Roman" w:hAnsi="Times New Roman" w:cs="Times New Roman"/>
        </w:rPr>
        <w:t xml:space="preserve">transferred </w:t>
      </w:r>
      <w:r w:rsidR="006E47C3" w:rsidRPr="005C1F64">
        <w:rPr>
          <w:rFonts w:ascii="Times New Roman" w:hAnsi="Times New Roman" w:cs="Times New Roman"/>
        </w:rPr>
        <w:t>successful</w:t>
      </w:r>
      <w:r w:rsidR="002D6442" w:rsidRPr="005C1F64">
        <w:rPr>
          <w:rFonts w:ascii="Times New Roman" w:hAnsi="Times New Roman" w:cs="Times New Roman"/>
        </w:rPr>
        <w:t>ly</w:t>
      </w:r>
      <w:r w:rsidR="006E47C3" w:rsidRPr="005C1F64">
        <w:rPr>
          <w:rFonts w:ascii="Times New Roman" w:hAnsi="Times New Roman" w:cs="Times New Roman"/>
        </w:rPr>
        <w:t xml:space="preserve"> if there are ‘norm-takers’ who adopt and implement them. The local context and dynamics within the importing jurisdiction is crucial in deciding which, if any, ideas are adopted </w:t>
      </w:r>
      <w:r w:rsidR="0034521F" w:rsidRPr="005C1F64">
        <w:rPr>
          <w:rFonts w:ascii="Times New Roman" w:hAnsi="Times New Roman" w:cs="Times New Roman"/>
        </w:rPr>
        <w:t>(</w:t>
      </w:r>
      <w:proofErr w:type="spellStart"/>
      <w:r w:rsidR="0034521F" w:rsidRPr="005C1F64">
        <w:rPr>
          <w:rFonts w:ascii="Times New Roman" w:hAnsi="Times New Roman" w:cs="Times New Roman"/>
        </w:rPr>
        <w:t>Lendvai</w:t>
      </w:r>
      <w:proofErr w:type="spellEnd"/>
      <w:r w:rsidR="0034521F" w:rsidRPr="005C1F64">
        <w:rPr>
          <w:rFonts w:ascii="Times New Roman" w:hAnsi="Times New Roman" w:cs="Times New Roman"/>
        </w:rPr>
        <w:t xml:space="preserve"> and Stubbs, 2007</w:t>
      </w:r>
      <w:r w:rsidR="006E47C3" w:rsidRPr="005C1F64">
        <w:rPr>
          <w:rFonts w:ascii="Times New Roman" w:hAnsi="Times New Roman" w:cs="Times New Roman"/>
        </w:rPr>
        <w:t xml:space="preserve">). </w:t>
      </w:r>
      <w:r w:rsidR="004618BE" w:rsidRPr="005C1F64">
        <w:rPr>
          <w:rFonts w:ascii="Times New Roman" w:hAnsi="Times New Roman" w:cs="Times New Roman"/>
        </w:rPr>
        <w:t>Yet, “</w:t>
      </w:r>
      <w:proofErr w:type="spellStart"/>
      <w:r w:rsidR="004618BE" w:rsidRPr="005C1F64">
        <w:rPr>
          <w:rFonts w:ascii="Times New Roman" w:hAnsi="Times New Roman" w:cs="Times New Roman"/>
        </w:rPr>
        <w:t>intersubjectivity</w:t>
      </w:r>
      <w:proofErr w:type="spellEnd"/>
      <w:r w:rsidR="004618BE" w:rsidRPr="005C1F64">
        <w:rPr>
          <w:rFonts w:ascii="Times New Roman" w:hAnsi="Times New Roman" w:cs="Times New Roman"/>
        </w:rPr>
        <w:t xml:space="preserve"> in communication” means that “even when senders attempt to spread truthful, high quality information, the receiver may interpret the message differently from how the sender intended” (Park </w:t>
      </w:r>
      <w:r w:rsidR="004618BE" w:rsidRPr="005C1F64">
        <w:rPr>
          <w:rFonts w:ascii="Times New Roman" w:hAnsi="Times New Roman" w:cs="Times New Roman"/>
          <w:i/>
        </w:rPr>
        <w:t>et al</w:t>
      </w:r>
      <w:r w:rsidR="00811E2D">
        <w:rPr>
          <w:rFonts w:ascii="Times New Roman" w:hAnsi="Times New Roman" w:cs="Times New Roman"/>
        </w:rPr>
        <w:t>, 2014</w:t>
      </w:r>
      <w:bookmarkStart w:id="0" w:name="_GoBack"/>
      <w:bookmarkEnd w:id="0"/>
      <w:r w:rsidR="004618BE" w:rsidRPr="005C1F64">
        <w:rPr>
          <w:rFonts w:ascii="Times New Roman" w:hAnsi="Times New Roman" w:cs="Times New Roman"/>
        </w:rPr>
        <w:t>).</w:t>
      </w:r>
    </w:p>
    <w:p w:rsidR="00435D58" w:rsidRPr="005C1F64" w:rsidRDefault="00435D58" w:rsidP="005C1F64">
      <w:pPr>
        <w:ind w:left="0" w:right="1229" w:firstLine="0"/>
        <w:rPr>
          <w:rFonts w:ascii="Times New Roman" w:eastAsia="Times New Roman" w:hAnsi="Times New Roman" w:cs="Times New Roman"/>
        </w:rPr>
      </w:pPr>
    </w:p>
    <w:p w:rsidR="00F04801" w:rsidRPr="005C1F64" w:rsidRDefault="00F04801" w:rsidP="005C1F64">
      <w:pPr>
        <w:ind w:left="0" w:right="1229" w:firstLine="0"/>
        <w:rPr>
          <w:rFonts w:ascii="Times New Roman" w:hAnsi="Times New Roman" w:cs="Times New Roman"/>
        </w:rPr>
      </w:pPr>
      <w:r w:rsidRPr="005C1F64">
        <w:rPr>
          <w:rFonts w:ascii="Times New Roman" w:eastAsia="Times New Roman" w:hAnsi="Times New Roman" w:cs="Times New Roman"/>
        </w:rPr>
        <w:t>The EU has</w:t>
      </w:r>
      <w:r w:rsidR="006E47C3" w:rsidRPr="005C1F64">
        <w:rPr>
          <w:rFonts w:ascii="Times New Roman" w:eastAsia="Times New Roman" w:hAnsi="Times New Roman" w:cs="Times New Roman"/>
        </w:rPr>
        <w:t xml:space="preserve"> also</w:t>
      </w:r>
      <w:r w:rsidRPr="005C1F64">
        <w:rPr>
          <w:rFonts w:ascii="Times New Roman" w:eastAsia="Times New Roman" w:hAnsi="Times New Roman" w:cs="Times New Roman"/>
        </w:rPr>
        <w:t xml:space="preserve"> sought to export its model of regionalisa</w:t>
      </w:r>
      <w:r w:rsidR="00A65747" w:rsidRPr="005C1F64">
        <w:rPr>
          <w:rFonts w:ascii="Times New Roman" w:eastAsia="Times New Roman" w:hAnsi="Times New Roman" w:cs="Times New Roman"/>
        </w:rPr>
        <w:t xml:space="preserve">tion as the most developed and sophisticated model available as a template for other emergent regions. </w:t>
      </w:r>
      <w:r w:rsidR="00A65747" w:rsidRPr="005C1F64">
        <w:rPr>
          <w:rFonts w:ascii="Times New Roman" w:hAnsi="Times New Roman" w:cs="Times New Roman"/>
        </w:rPr>
        <w:t xml:space="preserve">However, the degree and type of ‘policy transfer’ and institutional emulation from </w:t>
      </w:r>
      <w:proofErr w:type="spellStart"/>
      <w:r w:rsidR="00A65747" w:rsidRPr="005C1F64">
        <w:rPr>
          <w:rFonts w:ascii="Times New Roman" w:hAnsi="Times New Roman" w:cs="Times New Roman"/>
        </w:rPr>
        <w:t>Eur</w:t>
      </w:r>
      <w:proofErr w:type="spellEnd"/>
      <w:r w:rsidR="00B218BA" w:rsidRPr="005C1F64">
        <w:rPr>
          <w:rFonts w:ascii="Times New Roman" w:hAnsi="Times New Roman" w:cs="Times New Roman"/>
        </w:rPr>
        <w:t xml:space="preserve"> </w:t>
      </w:r>
      <w:proofErr w:type="spellStart"/>
      <w:r w:rsidR="00A65747" w:rsidRPr="005C1F64">
        <w:rPr>
          <w:rFonts w:ascii="Times New Roman" w:hAnsi="Times New Roman" w:cs="Times New Roman"/>
        </w:rPr>
        <w:t>ope</w:t>
      </w:r>
      <w:proofErr w:type="spellEnd"/>
      <w:r w:rsidR="00A65747" w:rsidRPr="005C1F64">
        <w:rPr>
          <w:rFonts w:ascii="Times New Roman" w:hAnsi="Times New Roman" w:cs="Times New Roman"/>
        </w:rPr>
        <w:t xml:space="preserve"> that has actually taken place within East A</w:t>
      </w:r>
      <w:r w:rsidR="002D6442" w:rsidRPr="005C1F64">
        <w:rPr>
          <w:rFonts w:ascii="Times New Roman" w:hAnsi="Times New Roman" w:cs="Times New Roman"/>
        </w:rPr>
        <w:t>sia</w:t>
      </w:r>
      <w:r w:rsidR="0034521F" w:rsidRPr="005C1F64">
        <w:rPr>
          <w:rFonts w:ascii="Times New Roman" w:hAnsi="Times New Roman" w:cs="Times New Roman"/>
        </w:rPr>
        <w:t>, for instance, has been remarkably limited.</w:t>
      </w:r>
      <w:r w:rsidR="002D6442" w:rsidRPr="005C1F64">
        <w:rPr>
          <w:rFonts w:ascii="Times New Roman" w:hAnsi="Times New Roman" w:cs="Times New Roman"/>
        </w:rPr>
        <w:t xml:space="preserve"> </w:t>
      </w:r>
      <w:r w:rsidR="0034521F" w:rsidRPr="005C1F64">
        <w:rPr>
          <w:rFonts w:ascii="Times New Roman" w:hAnsi="Times New Roman" w:cs="Times New Roman"/>
        </w:rPr>
        <w:t xml:space="preserve">Instead, </w:t>
      </w:r>
      <w:r w:rsidR="002D6442" w:rsidRPr="005C1F64">
        <w:rPr>
          <w:rFonts w:ascii="Times New Roman" w:hAnsi="Times New Roman" w:cs="Times New Roman"/>
        </w:rPr>
        <w:t>it is</w:t>
      </w:r>
      <w:r w:rsidR="00A65747" w:rsidRPr="005C1F64">
        <w:rPr>
          <w:rFonts w:ascii="Times New Roman" w:hAnsi="Times New Roman" w:cs="Times New Roman"/>
        </w:rPr>
        <w:t xml:space="preserve"> characterised by an instrumental selective uptake of instruments and deviation to an ‘Asian Way’ or </w:t>
      </w:r>
      <w:r w:rsidR="0034521F" w:rsidRPr="005C1F64">
        <w:rPr>
          <w:rFonts w:ascii="Times New Roman" w:hAnsi="Times New Roman" w:cs="Times New Roman"/>
        </w:rPr>
        <w:t xml:space="preserve">a model of </w:t>
      </w:r>
      <w:r w:rsidR="00A65747" w:rsidRPr="005C1F64">
        <w:rPr>
          <w:rFonts w:ascii="Times New Roman" w:hAnsi="Times New Roman" w:cs="Times New Roman"/>
        </w:rPr>
        <w:t xml:space="preserve">regionalisation </w:t>
      </w:r>
      <w:r w:rsidR="0034521F" w:rsidRPr="005C1F64">
        <w:rPr>
          <w:rFonts w:ascii="Times New Roman" w:hAnsi="Times New Roman" w:cs="Times New Roman"/>
        </w:rPr>
        <w:t xml:space="preserve">that is </w:t>
      </w:r>
      <w:r w:rsidR="00A65747" w:rsidRPr="005C1F64">
        <w:rPr>
          <w:rFonts w:ascii="Times New Roman" w:hAnsi="Times New Roman" w:cs="Times New Roman"/>
        </w:rPr>
        <w:t>prefigured by East Asia’s distinctive political, economic and strategic history (</w:t>
      </w:r>
      <w:r w:rsidR="00B218BA" w:rsidRPr="005C1F64">
        <w:rPr>
          <w:rFonts w:ascii="Times New Roman" w:hAnsi="Times New Roman" w:cs="Times New Roman"/>
        </w:rPr>
        <w:t>Beeson and Stone</w:t>
      </w:r>
      <w:r w:rsidR="00A65747" w:rsidRPr="005C1F64">
        <w:rPr>
          <w:rFonts w:ascii="Times New Roman" w:hAnsi="Times New Roman" w:cs="Times New Roman"/>
        </w:rPr>
        <w:t xml:space="preserve">, 2013). </w:t>
      </w:r>
    </w:p>
    <w:p w:rsidR="00E951E7" w:rsidRPr="005C1F64" w:rsidRDefault="00E951E7" w:rsidP="005C1F64">
      <w:pPr>
        <w:ind w:left="0" w:right="1229" w:firstLine="0"/>
        <w:rPr>
          <w:rFonts w:ascii="Times New Roman" w:hAnsi="Times New Roman" w:cs="Times New Roman"/>
        </w:rPr>
      </w:pPr>
    </w:p>
    <w:p w:rsidR="00F05312" w:rsidRPr="005C1F64" w:rsidRDefault="0001348F" w:rsidP="005C1F64">
      <w:pPr>
        <w:ind w:left="0" w:right="1229" w:firstLine="0"/>
        <w:rPr>
          <w:rFonts w:ascii="Times New Roman" w:hAnsi="Times New Roman" w:cs="Times New Roman"/>
        </w:rPr>
      </w:pPr>
      <w:r w:rsidRPr="005C1F64">
        <w:rPr>
          <w:rFonts w:ascii="Times New Roman" w:hAnsi="Times New Roman" w:cs="Times New Roman"/>
        </w:rPr>
        <w:t>There has been a</w:t>
      </w:r>
      <w:r w:rsidR="0051594E" w:rsidRPr="005C1F64">
        <w:rPr>
          <w:rFonts w:ascii="Times New Roman" w:hAnsi="Times New Roman" w:cs="Times New Roman"/>
        </w:rPr>
        <w:t xml:space="preserve"> tendency in the analytic focus of much of the European scholarly discussion to evaluate the success and effectiveness (or not</w:t>
      </w:r>
      <w:r w:rsidR="00F05312" w:rsidRPr="005C1F64">
        <w:rPr>
          <w:rFonts w:ascii="Times New Roman" w:hAnsi="Times New Roman" w:cs="Times New Roman"/>
        </w:rPr>
        <w:t>,</w:t>
      </w:r>
      <w:r w:rsidR="0051594E" w:rsidRPr="005C1F64">
        <w:rPr>
          <w:rFonts w:ascii="Times New Roman" w:hAnsi="Times New Roman" w:cs="Times New Roman"/>
        </w:rPr>
        <w:t xml:space="preserve"> in many assessments) of Asian regional integration in terms of</w:t>
      </w:r>
      <w:r w:rsidR="00435D58" w:rsidRPr="005C1F64">
        <w:rPr>
          <w:rFonts w:ascii="Times New Roman" w:hAnsi="Times New Roman" w:cs="Times New Roman"/>
        </w:rPr>
        <w:t xml:space="preserve"> ‘hard’ institutional transfer that requires</w:t>
      </w:r>
      <w:r w:rsidR="0051594E" w:rsidRPr="005C1F64">
        <w:rPr>
          <w:rFonts w:ascii="Times New Roman" w:hAnsi="Times New Roman" w:cs="Times New Roman"/>
        </w:rPr>
        <w:t xml:space="preserve"> a mirroring of the </w:t>
      </w:r>
      <w:r w:rsidR="0051594E" w:rsidRPr="005C1F64">
        <w:rPr>
          <w:rFonts w:ascii="Times New Roman" w:hAnsi="Times New Roman" w:cs="Times New Roman"/>
          <w:i/>
        </w:rPr>
        <w:t>de jure</w:t>
      </w:r>
      <w:r w:rsidR="0051594E" w:rsidRPr="005C1F64">
        <w:rPr>
          <w:rFonts w:ascii="Times New Roman" w:hAnsi="Times New Roman" w:cs="Times New Roman"/>
        </w:rPr>
        <w:t xml:space="preserve"> legalistic processes character</w:t>
      </w:r>
      <w:r w:rsidR="005F2A64" w:rsidRPr="005C1F64">
        <w:rPr>
          <w:rFonts w:ascii="Times New Roman" w:hAnsi="Times New Roman" w:cs="Times New Roman"/>
        </w:rPr>
        <w:t xml:space="preserve">istic of the EU model. This </w:t>
      </w:r>
      <w:r w:rsidR="0051594E" w:rsidRPr="005C1F64">
        <w:rPr>
          <w:rFonts w:ascii="Times New Roman" w:hAnsi="Times New Roman" w:cs="Times New Roman"/>
        </w:rPr>
        <w:t>lead</w:t>
      </w:r>
      <w:r w:rsidR="005F2A64" w:rsidRPr="005C1F64">
        <w:rPr>
          <w:rFonts w:ascii="Times New Roman" w:hAnsi="Times New Roman" w:cs="Times New Roman"/>
        </w:rPr>
        <w:t>s</w:t>
      </w:r>
      <w:r w:rsidR="0051594E" w:rsidRPr="005C1F64">
        <w:rPr>
          <w:rFonts w:ascii="Times New Roman" w:hAnsi="Times New Roman" w:cs="Times New Roman"/>
        </w:rPr>
        <w:t xml:space="preserve"> to a short-sightedness of other policy transfer dynamics</w:t>
      </w:r>
      <w:r w:rsidR="004F0E75" w:rsidRPr="005C1F64">
        <w:rPr>
          <w:rFonts w:ascii="Times New Roman" w:hAnsi="Times New Roman" w:cs="Times New Roman"/>
        </w:rPr>
        <w:t>.</w:t>
      </w:r>
      <w:r w:rsidR="0051594E" w:rsidRPr="005C1F64">
        <w:rPr>
          <w:rFonts w:ascii="Times New Roman" w:hAnsi="Times New Roman" w:cs="Times New Roman"/>
        </w:rPr>
        <w:t xml:space="preserve"> On the one hand, ‘soft’ transfers of European norms and ideas that were subject to selective and negotiated uptake in transformative processes of translation. And on the other hand, instead of an unmediated and mechanical bilateral exchange from </w:t>
      </w:r>
      <w:proofErr w:type="spellStart"/>
      <w:r w:rsidR="0051594E" w:rsidRPr="005C1F64">
        <w:rPr>
          <w:rFonts w:ascii="Times New Roman" w:hAnsi="Times New Roman" w:cs="Times New Roman"/>
        </w:rPr>
        <w:t>Ato</w:t>
      </w:r>
      <w:proofErr w:type="spellEnd"/>
      <w:r w:rsidR="0051594E" w:rsidRPr="005C1F64">
        <w:rPr>
          <w:rFonts w:ascii="Times New Roman" w:hAnsi="Times New Roman" w:cs="Times New Roman"/>
        </w:rPr>
        <w:t xml:space="preserve"> B – Europe to Asia – policy transfer processes also involves learning from many exemplars to take away a multiplicity of lessons</w:t>
      </w:r>
      <w:r w:rsidR="00F05312" w:rsidRPr="005C1F64">
        <w:rPr>
          <w:rFonts w:ascii="Times New Roman" w:hAnsi="Times New Roman" w:cs="Times New Roman"/>
        </w:rPr>
        <w:t>.</w:t>
      </w:r>
      <w:r w:rsidR="00E951E7" w:rsidRPr="005C1F64">
        <w:rPr>
          <w:rFonts w:ascii="Times New Roman" w:hAnsi="Times New Roman" w:cs="Times New Roman"/>
        </w:rPr>
        <w:t xml:space="preserve"> </w:t>
      </w:r>
    </w:p>
    <w:p w:rsidR="00F05312" w:rsidRPr="005C1F64" w:rsidRDefault="00F05312" w:rsidP="005C1F64">
      <w:pPr>
        <w:ind w:left="0" w:right="1229" w:firstLine="0"/>
        <w:rPr>
          <w:rFonts w:ascii="Times New Roman" w:hAnsi="Times New Roman" w:cs="Times New Roman"/>
        </w:rPr>
      </w:pPr>
    </w:p>
    <w:p w:rsidR="00AB1304" w:rsidRPr="005C1F64" w:rsidRDefault="00DE644F" w:rsidP="005C1F64">
      <w:pPr>
        <w:ind w:left="0" w:right="1229" w:firstLine="0"/>
        <w:rPr>
          <w:rFonts w:ascii="Times New Roman" w:hAnsi="Times New Roman" w:cs="Times New Roman"/>
        </w:rPr>
      </w:pPr>
      <w:r w:rsidRPr="005C1F64">
        <w:rPr>
          <w:rFonts w:ascii="Times New Roman" w:hAnsi="Times New Roman" w:cs="Times New Roman"/>
        </w:rPr>
        <w:t>N</w:t>
      </w:r>
      <w:r w:rsidR="00AB1304" w:rsidRPr="005C1F64">
        <w:rPr>
          <w:rFonts w:ascii="Times New Roman" w:hAnsi="Times New Roman" w:cs="Times New Roman"/>
        </w:rPr>
        <w:t xml:space="preserve">otwithstanding the </w:t>
      </w:r>
      <w:r w:rsidRPr="005C1F64">
        <w:rPr>
          <w:rFonts w:ascii="Times New Roman" w:hAnsi="Times New Roman" w:cs="Times New Roman"/>
        </w:rPr>
        <w:t xml:space="preserve">increasingly </w:t>
      </w:r>
      <w:r w:rsidR="0034521F" w:rsidRPr="005C1F64">
        <w:rPr>
          <w:rFonts w:ascii="Times New Roman" w:hAnsi="Times New Roman" w:cs="Times New Roman"/>
        </w:rPr>
        <w:t>sophisticated comprehension of the vagaries of</w:t>
      </w:r>
      <w:r w:rsidR="00AB1304" w:rsidRPr="005C1F64">
        <w:rPr>
          <w:rFonts w:ascii="Times New Roman" w:hAnsi="Times New Roman" w:cs="Times New Roman"/>
        </w:rPr>
        <w:t xml:space="preserve"> power games</w:t>
      </w:r>
      <w:r w:rsidRPr="005C1F64">
        <w:rPr>
          <w:rFonts w:ascii="Times New Roman" w:hAnsi="Times New Roman" w:cs="Times New Roman"/>
        </w:rPr>
        <w:t xml:space="preserve">, </w:t>
      </w:r>
      <w:r w:rsidR="0034521F" w:rsidRPr="005C1F64">
        <w:rPr>
          <w:rFonts w:ascii="Times New Roman" w:hAnsi="Times New Roman" w:cs="Times New Roman"/>
        </w:rPr>
        <w:t xml:space="preserve">or policy trajectories dealt by </w:t>
      </w:r>
      <w:r w:rsidRPr="005C1F64">
        <w:rPr>
          <w:rFonts w:ascii="Times New Roman" w:hAnsi="Times New Roman" w:cs="Times New Roman"/>
        </w:rPr>
        <w:t>path dependencies</w:t>
      </w:r>
      <w:r w:rsidR="00AB1304" w:rsidRPr="005C1F64">
        <w:rPr>
          <w:rFonts w:ascii="Times New Roman" w:hAnsi="Times New Roman" w:cs="Times New Roman"/>
        </w:rPr>
        <w:t xml:space="preserve"> </w:t>
      </w:r>
      <w:r w:rsidR="0034521F" w:rsidRPr="005C1F64">
        <w:rPr>
          <w:rFonts w:ascii="Times New Roman" w:hAnsi="Times New Roman" w:cs="Times New Roman"/>
        </w:rPr>
        <w:t xml:space="preserve">or the various </w:t>
      </w:r>
      <w:r w:rsidR="00442EB7" w:rsidRPr="005C1F64">
        <w:rPr>
          <w:rFonts w:ascii="Times New Roman" w:hAnsi="Times New Roman" w:cs="Times New Roman"/>
        </w:rPr>
        <w:t>modalitie</w:t>
      </w:r>
      <w:r w:rsidR="0034521F" w:rsidRPr="005C1F64">
        <w:rPr>
          <w:rFonts w:ascii="Times New Roman" w:hAnsi="Times New Roman" w:cs="Times New Roman"/>
        </w:rPr>
        <w:t>s of</w:t>
      </w:r>
      <w:r w:rsidR="00AB1304" w:rsidRPr="005C1F64">
        <w:rPr>
          <w:rFonts w:ascii="Times New Roman" w:hAnsi="Times New Roman" w:cs="Times New Roman"/>
        </w:rPr>
        <w:t xml:space="preserve"> social learning</w:t>
      </w:r>
      <w:r w:rsidRPr="005C1F64">
        <w:rPr>
          <w:rFonts w:ascii="Times New Roman" w:hAnsi="Times New Roman" w:cs="Times New Roman"/>
        </w:rPr>
        <w:t xml:space="preserve"> now identified in many policy diffusion and transfer studies</w:t>
      </w:r>
      <w:r w:rsidR="00AB1304" w:rsidRPr="005C1F64">
        <w:rPr>
          <w:rFonts w:ascii="Times New Roman" w:hAnsi="Times New Roman" w:cs="Times New Roman"/>
        </w:rPr>
        <w:t>,</w:t>
      </w:r>
      <w:r w:rsidRPr="005C1F64">
        <w:rPr>
          <w:rFonts w:ascii="Times New Roman" w:hAnsi="Times New Roman" w:cs="Times New Roman"/>
        </w:rPr>
        <w:t xml:space="preserve"> the majority </w:t>
      </w:r>
      <w:r w:rsidR="0034521F" w:rsidRPr="005C1F64">
        <w:rPr>
          <w:rFonts w:ascii="Times New Roman" w:hAnsi="Times New Roman" w:cs="Times New Roman"/>
        </w:rPr>
        <w:t xml:space="preserve">of such studies </w:t>
      </w:r>
      <w:r w:rsidRPr="005C1F64">
        <w:rPr>
          <w:rFonts w:ascii="Times New Roman" w:hAnsi="Times New Roman" w:cs="Times New Roman"/>
        </w:rPr>
        <w:t>still</w:t>
      </w:r>
      <w:r w:rsidR="00AB1304" w:rsidRPr="005C1F64">
        <w:rPr>
          <w:rFonts w:ascii="Times New Roman" w:hAnsi="Times New Roman" w:cs="Times New Roman"/>
        </w:rPr>
        <w:t xml:space="preserve"> reflec</w:t>
      </w:r>
      <w:r w:rsidRPr="005C1F64">
        <w:rPr>
          <w:rFonts w:ascii="Times New Roman" w:hAnsi="Times New Roman" w:cs="Times New Roman"/>
        </w:rPr>
        <w:t>t</w:t>
      </w:r>
      <w:r w:rsidR="00AB1304" w:rsidRPr="005C1F64">
        <w:rPr>
          <w:rFonts w:ascii="Times New Roman" w:hAnsi="Times New Roman" w:cs="Times New Roman"/>
        </w:rPr>
        <w:t xml:space="preserve"> </w:t>
      </w:r>
      <w:proofErr w:type="gramStart"/>
      <w:r w:rsidR="00AB1304" w:rsidRPr="005C1F64">
        <w:rPr>
          <w:rFonts w:ascii="Times New Roman" w:hAnsi="Times New Roman" w:cs="Times New Roman"/>
        </w:rPr>
        <w:t>a realist</w:t>
      </w:r>
      <w:proofErr w:type="gramEnd"/>
      <w:r w:rsidR="00AB1304" w:rsidRPr="005C1F64">
        <w:rPr>
          <w:rFonts w:ascii="Times New Roman" w:hAnsi="Times New Roman" w:cs="Times New Roman"/>
        </w:rPr>
        <w:t xml:space="preserve"> ontology</w:t>
      </w:r>
      <w:r w:rsidR="00714354" w:rsidRPr="005C1F64">
        <w:rPr>
          <w:rFonts w:ascii="Times New Roman" w:hAnsi="Times New Roman" w:cs="Times New Roman"/>
        </w:rPr>
        <w:t>. That is</w:t>
      </w:r>
      <w:r w:rsidR="00AB1304" w:rsidRPr="005C1F64">
        <w:rPr>
          <w:rFonts w:ascii="Times New Roman" w:hAnsi="Times New Roman" w:cs="Times New Roman"/>
        </w:rPr>
        <w:t>:</w:t>
      </w:r>
    </w:p>
    <w:p w:rsidR="00AB1304" w:rsidRPr="005C1F64" w:rsidRDefault="00714354" w:rsidP="005C1F64">
      <w:pPr>
        <w:ind w:left="567" w:right="1229" w:firstLine="0"/>
        <w:rPr>
          <w:rFonts w:ascii="Times New Roman" w:hAnsi="Times New Roman" w:cs="Times New Roman"/>
        </w:rPr>
      </w:pPr>
      <w:r w:rsidRPr="005C1F64">
        <w:rPr>
          <w:rFonts w:ascii="Times New Roman" w:hAnsi="Times New Roman" w:cs="Times New Roman"/>
        </w:rPr>
        <w:t>…</w:t>
      </w:r>
      <w:r w:rsidR="00BB425E" w:rsidRPr="005C1F64">
        <w:rPr>
          <w:rFonts w:ascii="Times New Roman" w:hAnsi="Times New Roman" w:cs="Times New Roman"/>
        </w:rPr>
        <w:t xml:space="preserve"> ‘</w:t>
      </w:r>
      <w:proofErr w:type="gramStart"/>
      <w:r w:rsidRPr="005C1F64">
        <w:rPr>
          <w:rFonts w:ascii="Times New Roman" w:hAnsi="Times New Roman" w:cs="Times New Roman"/>
        </w:rPr>
        <w:t>policy</w:t>
      </w:r>
      <w:proofErr w:type="gramEnd"/>
      <w:r w:rsidRPr="005C1F64">
        <w:rPr>
          <w:rFonts w:ascii="Times New Roman" w:hAnsi="Times New Roman" w:cs="Times New Roman"/>
        </w:rPr>
        <w:t>’ exists as a kind of ‘package’ ready and able to be transplanted or transferred from one setting t</w:t>
      </w:r>
      <w:r w:rsidR="006E47C3" w:rsidRPr="005C1F64">
        <w:rPr>
          <w:rFonts w:ascii="Times New Roman" w:hAnsi="Times New Roman" w:cs="Times New Roman"/>
        </w:rPr>
        <w:t>o</w:t>
      </w:r>
      <w:r w:rsidRPr="005C1F64">
        <w:rPr>
          <w:rFonts w:ascii="Times New Roman" w:hAnsi="Times New Roman" w:cs="Times New Roman"/>
        </w:rPr>
        <w:t xml:space="preserve"> another. The policy transfer literature… tends to work through binary oppositions: either policy </w:t>
      </w:r>
      <w:r w:rsidR="00BB425E" w:rsidRPr="005C1F64">
        <w:rPr>
          <w:rFonts w:ascii="Times New Roman" w:hAnsi="Times New Roman" w:cs="Times New Roman"/>
        </w:rPr>
        <w:t>is</w:t>
      </w:r>
      <w:r w:rsidRPr="005C1F64">
        <w:rPr>
          <w:rFonts w:ascii="Times New Roman" w:hAnsi="Times New Roman" w:cs="Times New Roman"/>
        </w:rPr>
        <w:t xml:space="preserve"> institutionalised in another place or resisted; it either ‘fits’ or it do</w:t>
      </w:r>
      <w:r w:rsidR="00442EB7" w:rsidRPr="005C1F64">
        <w:rPr>
          <w:rFonts w:ascii="Times New Roman" w:hAnsi="Times New Roman" w:cs="Times New Roman"/>
        </w:rPr>
        <w:t>e</w:t>
      </w:r>
      <w:r w:rsidRPr="005C1F64">
        <w:rPr>
          <w:rFonts w:ascii="Times New Roman" w:hAnsi="Times New Roman" w:cs="Times New Roman"/>
        </w:rPr>
        <w:t>s not fit; it is pi</w:t>
      </w:r>
      <w:r w:rsidR="00BB425E" w:rsidRPr="005C1F64">
        <w:rPr>
          <w:rFonts w:ascii="Times New Roman" w:hAnsi="Times New Roman" w:cs="Times New Roman"/>
        </w:rPr>
        <w:t>cked up by ins</w:t>
      </w:r>
      <w:r w:rsidRPr="005C1F64">
        <w:rPr>
          <w:rFonts w:ascii="Times New Roman" w:hAnsi="Times New Roman" w:cs="Times New Roman"/>
        </w:rPr>
        <w:t xml:space="preserve">titutions or actors or it is blocked by veto players and/or at institutional veto points. </w:t>
      </w:r>
      <w:proofErr w:type="gramStart"/>
      <w:r w:rsidR="00BB425E" w:rsidRPr="005C1F64">
        <w:rPr>
          <w:rFonts w:ascii="Times New Roman" w:hAnsi="Times New Roman" w:cs="Times New Roman"/>
        </w:rPr>
        <w:t>Crucially, …</w:t>
      </w:r>
      <w:proofErr w:type="gramEnd"/>
      <w:r w:rsidR="00BB425E" w:rsidRPr="005C1F64">
        <w:rPr>
          <w:rFonts w:ascii="Times New Roman" w:hAnsi="Times New Roman" w:cs="Times New Roman"/>
        </w:rPr>
        <w:t xml:space="preserve"> the literature is still dominated by a rather linear, </w:t>
      </w:r>
      <w:proofErr w:type="spellStart"/>
      <w:r w:rsidR="00BB425E" w:rsidRPr="005C1F64">
        <w:rPr>
          <w:rFonts w:ascii="Times New Roman" w:hAnsi="Times New Roman" w:cs="Times New Roman"/>
        </w:rPr>
        <w:t>institutionalist</w:t>
      </w:r>
      <w:proofErr w:type="spellEnd"/>
      <w:r w:rsidR="00BB425E" w:rsidRPr="005C1F64">
        <w:rPr>
          <w:rFonts w:ascii="Times New Roman" w:hAnsi="Times New Roman" w:cs="Times New Roman"/>
        </w:rPr>
        <w:t>, perspective (</w:t>
      </w:r>
      <w:proofErr w:type="spellStart"/>
      <w:r w:rsidR="00BB425E" w:rsidRPr="005C1F64">
        <w:rPr>
          <w:rFonts w:ascii="Times New Roman" w:hAnsi="Times New Roman" w:cs="Times New Roman"/>
        </w:rPr>
        <w:t>Lendvai</w:t>
      </w:r>
      <w:proofErr w:type="spellEnd"/>
      <w:r w:rsidR="00BB425E" w:rsidRPr="005C1F64">
        <w:rPr>
          <w:rFonts w:ascii="Times New Roman" w:hAnsi="Times New Roman" w:cs="Times New Roman"/>
        </w:rPr>
        <w:t xml:space="preserve"> and Stubbs, 2009: 677). </w:t>
      </w:r>
    </w:p>
    <w:p w:rsidR="0051594E" w:rsidRPr="005C1F64" w:rsidRDefault="00E951E7" w:rsidP="005C1F64">
      <w:pPr>
        <w:ind w:left="0" w:right="1229" w:firstLine="0"/>
        <w:rPr>
          <w:rFonts w:ascii="Times New Roman" w:eastAsia="Times New Roman" w:hAnsi="Times New Roman" w:cs="Times New Roman"/>
        </w:rPr>
      </w:pPr>
      <w:r w:rsidRPr="005C1F64">
        <w:rPr>
          <w:rFonts w:ascii="Times New Roman" w:hAnsi="Times New Roman" w:cs="Times New Roman"/>
        </w:rPr>
        <w:t xml:space="preserve">As discussed in the next section, the concepts of ‘policy translation’ and ‘norm localization’ provide a </w:t>
      </w:r>
      <w:r w:rsidR="0001348F" w:rsidRPr="005C1F64">
        <w:rPr>
          <w:rFonts w:ascii="Times New Roman" w:hAnsi="Times New Roman" w:cs="Times New Roman"/>
        </w:rPr>
        <w:t xml:space="preserve">more nuanced account of </w:t>
      </w:r>
      <w:r w:rsidR="00BB425E" w:rsidRPr="005C1F64">
        <w:rPr>
          <w:rFonts w:ascii="Times New Roman" w:hAnsi="Times New Roman" w:cs="Times New Roman"/>
        </w:rPr>
        <w:t xml:space="preserve">the social relations of </w:t>
      </w:r>
      <w:r w:rsidR="0001348F" w:rsidRPr="005C1F64">
        <w:rPr>
          <w:rFonts w:ascii="Times New Roman" w:hAnsi="Times New Roman" w:cs="Times New Roman"/>
        </w:rPr>
        <w:t xml:space="preserve">‘assemblage’, ‘experimentalism’ and ‘bricolage’ in </w:t>
      </w:r>
      <w:r w:rsidR="00DB14EC" w:rsidRPr="005C1F64">
        <w:rPr>
          <w:rFonts w:ascii="Times New Roman" w:hAnsi="Times New Roman" w:cs="Times New Roman"/>
        </w:rPr>
        <w:t xml:space="preserve">the mobility of </w:t>
      </w:r>
      <w:r w:rsidR="0001348F" w:rsidRPr="005C1F64">
        <w:rPr>
          <w:rFonts w:ascii="Times New Roman" w:hAnsi="Times New Roman" w:cs="Times New Roman"/>
        </w:rPr>
        <w:t>policy</w:t>
      </w:r>
      <w:r w:rsidR="00C31424" w:rsidRPr="005C1F64">
        <w:rPr>
          <w:rFonts w:ascii="Times New Roman" w:hAnsi="Times New Roman" w:cs="Times New Roman"/>
        </w:rPr>
        <w:t xml:space="preserve"> (de Jong, 2013)</w:t>
      </w:r>
      <w:r w:rsidR="0001348F" w:rsidRPr="005C1F64">
        <w:rPr>
          <w:rFonts w:ascii="Times New Roman" w:hAnsi="Times New Roman" w:cs="Times New Roman"/>
        </w:rPr>
        <w:t xml:space="preserve">.  </w:t>
      </w:r>
      <w:r w:rsidRPr="005C1F64">
        <w:rPr>
          <w:rFonts w:ascii="Times New Roman" w:hAnsi="Times New Roman" w:cs="Times New Roman"/>
        </w:rPr>
        <w:t xml:space="preserve">  </w:t>
      </w:r>
    </w:p>
    <w:p w:rsidR="0051091C" w:rsidRPr="005C1F64" w:rsidRDefault="0051091C" w:rsidP="005C1F64">
      <w:pPr>
        <w:ind w:left="0" w:right="1229" w:firstLine="0"/>
        <w:rPr>
          <w:rFonts w:ascii="Times New Roman" w:hAnsi="Times New Roman" w:cs="Times New Roman"/>
        </w:rPr>
      </w:pPr>
    </w:p>
    <w:p w:rsidR="001023E6" w:rsidRPr="005C1F64" w:rsidRDefault="001023E6" w:rsidP="005C1F64">
      <w:pPr>
        <w:pStyle w:val="ListParagraph"/>
        <w:numPr>
          <w:ilvl w:val="0"/>
          <w:numId w:val="7"/>
        </w:numPr>
        <w:ind w:right="1229"/>
        <w:rPr>
          <w:rFonts w:ascii="Times New Roman" w:hAnsi="Times New Roman" w:cs="Times New Roman"/>
          <w:i/>
        </w:rPr>
      </w:pPr>
      <w:r w:rsidRPr="005C1F64">
        <w:rPr>
          <w:rFonts w:ascii="Times New Roman" w:hAnsi="Times New Roman" w:cs="Times New Roman"/>
          <w:i/>
        </w:rPr>
        <w:t>Policy Translation</w:t>
      </w:r>
      <w:r w:rsidR="006B18EF" w:rsidRPr="005C1F64">
        <w:rPr>
          <w:rFonts w:ascii="Times New Roman" w:hAnsi="Times New Roman" w:cs="Times New Roman"/>
          <w:i/>
        </w:rPr>
        <w:t xml:space="preserve"> </w:t>
      </w:r>
    </w:p>
    <w:p w:rsidR="00B406B4" w:rsidRPr="005C1F64" w:rsidRDefault="00B406B4" w:rsidP="005C1F64">
      <w:pPr>
        <w:ind w:left="0" w:right="1229" w:firstLine="0"/>
        <w:rPr>
          <w:rFonts w:ascii="Times New Roman" w:hAnsi="Times New Roman" w:cs="Times New Roman"/>
        </w:rPr>
      </w:pPr>
    </w:p>
    <w:p w:rsidR="00A97DC6" w:rsidRPr="005C1F64" w:rsidRDefault="00B406B4" w:rsidP="005C1F64">
      <w:pPr>
        <w:widowControl w:val="0"/>
        <w:autoSpaceDE w:val="0"/>
        <w:autoSpaceDN w:val="0"/>
        <w:adjustRightInd w:val="0"/>
        <w:spacing w:after="240"/>
        <w:ind w:left="0" w:right="1229" w:firstLine="0"/>
        <w:rPr>
          <w:rFonts w:ascii="Times New Roman" w:hAnsi="Times New Roman" w:cs="Times New Roman"/>
          <w:lang w:val="en-US"/>
        </w:rPr>
      </w:pPr>
      <w:r w:rsidRPr="005C1F64">
        <w:rPr>
          <w:rFonts w:ascii="Times New Roman" w:hAnsi="Times New Roman" w:cs="Times New Roman"/>
        </w:rPr>
        <w:t>W</w:t>
      </w:r>
      <w:r w:rsidR="001023E6" w:rsidRPr="005C1F64">
        <w:rPr>
          <w:rFonts w:ascii="Times New Roman" w:hAnsi="Times New Roman" w:cs="Times New Roman"/>
        </w:rPr>
        <w:t xml:space="preserve">hether ‘transfer’ can be said to have been successfully accomplished is qualified by the </w:t>
      </w:r>
      <w:r w:rsidR="007620B9" w:rsidRPr="005C1F64">
        <w:rPr>
          <w:rFonts w:ascii="Times New Roman" w:hAnsi="Times New Roman" w:cs="Times New Roman"/>
        </w:rPr>
        <w:t xml:space="preserve">reality and </w:t>
      </w:r>
      <w:r w:rsidR="001023E6" w:rsidRPr="005C1F64">
        <w:rPr>
          <w:rFonts w:ascii="Times New Roman" w:hAnsi="Times New Roman" w:cs="Times New Roman"/>
        </w:rPr>
        <w:t>extensiveness of hybridity, s</w:t>
      </w:r>
      <w:r w:rsidR="00E30B71" w:rsidRPr="005C1F64">
        <w:rPr>
          <w:rFonts w:ascii="Times New Roman" w:hAnsi="Times New Roman" w:cs="Times New Roman"/>
        </w:rPr>
        <w:t>ynthesis, tinkering with models and</w:t>
      </w:r>
      <w:r w:rsidR="001023E6" w:rsidRPr="005C1F64">
        <w:rPr>
          <w:rFonts w:ascii="Times New Roman" w:hAnsi="Times New Roman" w:cs="Times New Roman"/>
        </w:rPr>
        <w:t xml:space="preserve"> adaptation</w:t>
      </w:r>
      <w:r w:rsidR="007620B9" w:rsidRPr="005C1F64">
        <w:rPr>
          <w:rFonts w:ascii="Times New Roman" w:hAnsi="Times New Roman" w:cs="Times New Roman"/>
        </w:rPr>
        <w:t xml:space="preserve"> that takes place when policies are moved from one place to the next</w:t>
      </w:r>
      <w:r w:rsidR="00C31424" w:rsidRPr="005C1F64">
        <w:rPr>
          <w:rFonts w:ascii="Times New Roman" w:hAnsi="Times New Roman" w:cs="Times New Roman"/>
        </w:rPr>
        <w:t>. T</w:t>
      </w:r>
      <w:r w:rsidR="00E30B71" w:rsidRPr="005C1F64">
        <w:rPr>
          <w:rFonts w:ascii="Times New Roman" w:hAnsi="Times New Roman" w:cs="Times New Roman"/>
        </w:rPr>
        <w:t>he use of words such as ‘transfer’, ‘transmission’</w:t>
      </w:r>
      <w:r w:rsidR="001023E6" w:rsidRPr="005C1F64">
        <w:rPr>
          <w:rFonts w:ascii="Times New Roman" w:hAnsi="Times New Roman" w:cs="Times New Roman"/>
        </w:rPr>
        <w:t xml:space="preserve"> and </w:t>
      </w:r>
      <w:r w:rsidR="00E30B71" w:rsidRPr="005C1F64">
        <w:rPr>
          <w:rFonts w:ascii="Times New Roman" w:hAnsi="Times New Roman" w:cs="Times New Roman"/>
        </w:rPr>
        <w:t>‘export’ become highly questionable when</w:t>
      </w:r>
      <w:r w:rsidR="001023E6" w:rsidRPr="005C1F64">
        <w:rPr>
          <w:rFonts w:ascii="Times New Roman" w:hAnsi="Times New Roman" w:cs="Times New Roman"/>
        </w:rPr>
        <w:t xml:space="preserve"> a transferred policy tool or in</w:t>
      </w:r>
      <w:r w:rsidR="00E30B71" w:rsidRPr="005C1F64">
        <w:rPr>
          <w:rFonts w:ascii="Times New Roman" w:hAnsi="Times New Roman" w:cs="Times New Roman"/>
        </w:rPr>
        <w:t>stitution from Country A looks</w:t>
      </w:r>
      <w:r w:rsidR="001023E6" w:rsidRPr="005C1F64">
        <w:rPr>
          <w:rFonts w:ascii="Times New Roman" w:hAnsi="Times New Roman" w:cs="Times New Roman"/>
        </w:rPr>
        <w:t xml:space="preserve"> completely different in Country B </w:t>
      </w:r>
      <w:r w:rsidR="00E30B71" w:rsidRPr="005C1F64">
        <w:rPr>
          <w:rFonts w:ascii="Times New Roman" w:hAnsi="Times New Roman" w:cs="Times New Roman"/>
        </w:rPr>
        <w:t xml:space="preserve">(and then again in Countries C and D) </w:t>
      </w:r>
      <w:r w:rsidR="001023E6" w:rsidRPr="005C1F64">
        <w:rPr>
          <w:rFonts w:ascii="Times New Roman" w:hAnsi="Times New Roman" w:cs="Times New Roman"/>
        </w:rPr>
        <w:t xml:space="preserve">and </w:t>
      </w:r>
      <w:r w:rsidR="00A97DC6" w:rsidRPr="005C1F64">
        <w:rPr>
          <w:rFonts w:ascii="Times New Roman" w:hAnsi="Times New Roman" w:cs="Times New Roman"/>
        </w:rPr>
        <w:t xml:space="preserve">when it </w:t>
      </w:r>
      <w:r w:rsidR="00E30B71" w:rsidRPr="005C1F64">
        <w:rPr>
          <w:rFonts w:ascii="Times New Roman" w:hAnsi="Times New Roman" w:cs="Times New Roman"/>
        </w:rPr>
        <w:t xml:space="preserve">is </w:t>
      </w:r>
      <w:r w:rsidR="001023E6" w:rsidRPr="005C1F64">
        <w:rPr>
          <w:rFonts w:ascii="Times New Roman" w:hAnsi="Times New Roman" w:cs="Times New Roman"/>
        </w:rPr>
        <w:t xml:space="preserve">operationalised in substantively different fashion than originally conceived. </w:t>
      </w:r>
      <w:r w:rsidR="00E30B71" w:rsidRPr="005C1F64">
        <w:rPr>
          <w:rFonts w:ascii="Times New Roman" w:hAnsi="Times New Roman" w:cs="Times New Roman"/>
          <w:lang w:val="en-US"/>
        </w:rPr>
        <w:t xml:space="preserve">The more frequent patterns of </w:t>
      </w:r>
      <w:r w:rsidR="00E30B71" w:rsidRPr="005C1F64">
        <w:rPr>
          <w:rFonts w:ascii="Times New Roman" w:hAnsi="Times New Roman" w:cs="Times New Roman"/>
          <w:lang w:val="en-US"/>
        </w:rPr>
        <w:lastRenderedPageBreak/>
        <w:t xml:space="preserve">divergence and </w:t>
      </w:r>
      <w:proofErr w:type="spellStart"/>
      <w:r w:rsidR="00E30B71" w:rsidRPr="005C1F64">
        <w:rPr>
          <w:rFonts w:ascii="Times New Roman" w:hAnsi="Times New Roman" w:cs="Times New Roman"/>
          <w:lang w:val="en-US"/>
        </w:rPr>
        <w:t>hybridisation</w:t>
      </w:r>
      <w:proofErr w:type="spellEnd"/>
      <w:r w:rsidR="00E30B71" w:rsidRPr="005C1F64">
        <w:rPr>
          <w:rFonts w:ascii="Times New Roman" w:hAnsi="Times New Roman" w:cs="Times New Roman"/>
          <w:lang w:val="en-US"/>
        </w:rPr>
        <w:t>, adaption and mutation are giving greater credence to the idea of polic</w:t>
      </w:r>
      <w:r w:rsidR="00C31424" w:rsidRPr="005C1F64">
        <w:rPr>
          <w:rFonts w:ascii="Times New Roman" w:hAnsi="Times New Roman" w:cs="Times New Roman"/>
          <w:lang w:val="en-US"/>
        </w:rPr>
        <w:t>y ‘translation’ (Prince 2009:</w:t>
      </w:r>
      <w:r w:rsidR="00E30B71" w:rsidRPr="005C1F64">
        <w:rPr>
          <w:rFonts w:ascii="Times New Roman" w:hAnsi="Times New Roman" w:cs="Times New Roman"/>
          <w:lang w:val="en-US"/>
        </w:rPr>
        <w:t xml:space="preserve"> 173) and ‘variation’ (</w:t>
      </w:r>
      <w:proofErr w:type="spellStart"/>
      <w:r w:rsidR="00E30B71" w:rsidRPr="005C1F64">
        <w:rPr>
          <w:rFonts w:ascii="Times New Roman" w:hAnsi="Times New Roman" w:cs="Times New Roman"/>
          <w:lang w:val="en-US"/>
        </w:rPr>
        <w:t>Newburn</w:t>
      </w:r>
      <w:proofErr w:type="spellEnd"/>
      <w:r w:rsidR="00E30B71" w:rsidRPr="005C1F64">
        <w:rPr>
          <w:rFonts w:ascii="Times New Roman" w:hAnsi="Times New Roman" w:cs="Times New Roman"/>
          <w:lang w:val="en-US"/>
        </w:rPr>
        <w:t xml:space="preserve"> 2010) than</w:t>
      </w:r>
      <w:r w:rsidR="007620B9" w:rsidRPr="005C1F64">
        <w:rPr>
          <w:rFonts w:ascii="Times New Roman" w:hAnsi="Times New Roman" w:cs="Times New Roman"/>
          <w:lang w:val="en-US"/>
        </w:rPr>
        <w:t xml:space="preserve"> to the more restricted idea of</w:t>
      </w:r>
      <w:r w:rsidR="00E30B71" w:rsidRPr="005C1F64">
        <w:rPr>
          <w:rFonts w:ascii="Times New Roman" w:hAnsi="Times New Roman" w:cs="Times New Roman"/>
          <w:lang w:val="en-US"/>
        </w:rPr>
        <w:t xml:space="preserve"> policy transfer. </w:t>
      </w:r>
      <w:r w:rsidR="00A97DC6" w:rsidRPr="005C1F64">
        <w:rPr>
          <w:rFonts w:ascii="Times New Roman" w:hAnsi="Times New Roman" w:cs="Times New Roman"/>
          <w:lang w:val="en-US"/>
        </w:rPr>
        <w:t>Taking this perspective</w:t>
      </w:r>
      <w:r w:rsidR="00442EB7" w:rsidRPr="005C1F64">
        <w:rPr>
          <w:rFonts w:ascii="Times New Roman" w:hAnsi="Times New Roman" w:cs="Times New Roman"/>
          <w:lang w:val="en-US"/>
        </w:rPr>
        <w:t xml:space="preserve"> is disruptive of linear thinking for it</w:t>
      </w:r>
      <w:r w:rsidR="00A97DC6" w:rsidRPr="005C1F64">
        <w:rPr>
          <w:rFonts w:ascii="Times New Roman" w:hAnsi="Times New Roman" w:cs="Times New Roman"/>
          <w:lang w:val="en-US"/>
        </w:rPr>
        <w:t>:</w:t>
      </w:r>
    </w:p>
    <w:p w:rsidR="00A97DC6" w:rsidRPr="005C1F64" w:rsidRDefault="00A97DC6" w:rsidP="005C1F64">
      <w:pPr>
        <w:widowControl w:val="0"/>
        <w:autoSpaceDE w:val="0"/>
        <w:autoSpaceDN w:val="0"/>
        <w:adjustRightInd w:val="0"/>
        <w:spacing w:after="240"/>
        <w:ind w:left="567" w:right="1229" w:firstLine="0"/>
        <w:rPr>
          <w:rFonts w:ascii="Times New Roman" w:hAnsi="Times New Roman" w:cs="Times New Roman"/>
          <w:lang w:val="en-US"/>
        </w:rPr>
      </w:pPr>
      <w:r w:rsidRPr="005C1F64">
        <w:rPr>
          <w:rFonts w:ascii="Times New Roman" w:hAnsi="Times New Roman" w:cs="Times New Roman"/>
          <w:lang w:val="en-US"/>
        </w:rPr>
        <w:t xml:space="preserve">… </w:t>
      </w:r>
      <w:proofErr w:type="gramStart"/>
      <w:r w:rsidRPr="005C1F64">
        <w:rPr>
          <w:rFonts w:ascii="Times New Roman" w:hAnsi="Times New Roman" w:cs="Times New Roman"/>
          <w:lang w:val="en-US"/>
        </w:rPr>
        <w:t>upsets</w:t>
      </w:r>
      <w:proofErr w:type="gramEnd"/>
      <w:r w:rsidRPr="005C1F64">
        <w:rPr>
          <w:rFonts w:ascii="Times New Roman" w:hAnsi="Times New Roman" w:cs="Times New Roman"/>
          <w:lang w:val="en-US"/>
        </w:rPr>
        <w:t xml:space="preserve"> the often implicit assumption that policies emerge fully formed in one particular place a</w:t>
      </w:r>
      <w:r w:rsidR="00AB1304" w:rsidRPr="005C1F64">
        <w:rPr>
          <w:rFonts w:ascii="Times New Roman" w:hAnsi="Times New Roman" w:cs="Times New Roman"/>
          <w:lang w:val="en-US"/>
        </w:rPr>
        <w:t>n</w:t>
      </w:r>
      <w:r w:rsidRPr="005C1F64">
        <w:rPr>
          <w:rFonts w:ascii="Times New Roman" w:hAnsi="Times New Roman" w:cs="Times New Roman"/>
          <w:lang w:val="en-US"/>
        </w:rPr>
        <w:t xml:space="preserve">d then sometimes move, whole and unchanged, across space. They do not. It also troubles the idea that policies are internally coherent, stable ‘things’. They are not. An </w:t>
      </w:r>
      <w:r w:rsidR="00A41740" w:rsidRPr="005C1F64">
        <w:rPr>
          <w:rFonts w:ascii="Times New Roman" w:hAnsi="Times New Roman" w:cs="Times New Roman"/>
          <w:lang w:val="en-US"/>
        </w:rPr>
        <w:t>assemblage is</w:t>
      </w:r>
      <w:r w:rsidRPr="005C1F64">
        <w:rPr>
          <w:rFonts w:ascii="Times New Roman" w:hAnsi="Times New Roman" w:cs="Times New Roman"/>
          <w:lang w:val="en-US"/>
        </w:rPr>
        <w:t xml:space="preserve"> always in the process of coming together and being territorialized just as it is always potentially pulling apart and being de-</w:t>
      </w:r>
      <w:proofErr w:type="spellStart"/>
      <w:r w:rsidRPr="005C1F64">
        <w:rPr>
          <w:rFonts w:ascii="Times New Roman" w:hAnsi="Times New Roman" w:cs="Times New Roman"/>
          <w:lang w:val="en-US"/>
        </w:rPr>
        <w:t>terr</w:t>
      </w:r>
      <w:r w:rsidR="00A41740" w:rsidRPr="005C1F64">
        <w:rPr>
          <w:rFonts w:ascii="Times New Roman" w:hAnsi="Times New Roman" w:cs="Times New Roman"/>
          <w:lang w:val="en-US"/>
        </w:rPr>
        <w:t>it</w:t>
      </w:r>
      <w:r w:rsidRPr="005C1F64">
        <w:rPr>
          <w:rFonts w:ascii="Times New Roman" w:hAnsi="Times New Roman" w:cs="Times New Roman"/>
          <w:lang w:val="en-US"/>
        </w:rPr>
        <w:t>orialised</w:t>
      </w:r>
      <w:proofErr w:type="spellEnd"/>
      <w:r w:rsidRPr="005C1F64">
        <w:rPr>
          <w:rFonts w:ascii="Times New Roman" w:hAnsi="Times New Roman" w:cs="Times New Roman"/>
          <w:lang w:val="en-US"/>
        </w:rPr>
        <w:t xml:space="preserve"> (McCann and Ward, 2012: 328). </w:t>
      </w:r>
    </w:p>
    <w:p w:rsidR="00E30B71" w:rsidRPr="005C1F64" w:rsidRDefault="00C31424" w:rsidP="005C1F64">
      <w:pPr>
        <w:widowControl w:val="0"/>
        <w:autoSpaceDE w:val="0"/>
        <w:autoSpaceDN w:val="0"/>
        <w:adjustRightInd w:val="0"/>
        <w:spacing w:after="240"/>
        <w:ind w:left="0" w:right="1229" w:firstLine="0"/>
        <w:rPr>
          <w:rFonts w:ascii="Times New Roman" w:hAnsi="Times New Roman" w:cs="Times New Roman"/>
          <w:lang w:val="en-US"/>
        </w:rPr>
      </w:pPr>
      <w:r w:rsidRPr="005C1F64">
        <w:rPr>
          <w:rFonts w:ascii="Times New Roman" w:hAnsi="Times New Roman" w:cs="Times New Roman"/>
          <w:lang w:val="en-US"/>
        </w:rPr>
        <w:t>This stance not only takes attention away from binary assessments of ‘</w:t>
      </w:r>
      <w:proofErr w:type="gramStart"/>
      <w:r w:rsidRPr="005C1F64">
        <w:rPr>
          <w:rFonts w:ascii="Times New Roman" w:hAnsi="Times New Roman" w:cs="Times New Roman"/>
          <w:lang w:val="en-US"/>
        </w:rPr>
        <w:t>success’</w:t>
      </w:r>
      <w:proofErr w:type="gramEnd"/>
      <w:r w:rsidRPr="005C1F64">
        <w:rPr>
          <w:rFonts w:ascii="Times New Roman" w:hAnsi="Times New Roman" w:cs="Times New Roman"/>
          <w:lang w:val="en-US"/>
        </w:rPr>
        <w:t xml:space="preserve"> or ‘failure’ in policy transfer, it also departs from the notion that transfers are ‘inappropriate’, ‘incomplete’ or ‘</w:t>
      </w:r>
      <w:r w:rsidR="00512E7C" w:rsidRPr="005C1F64">
        <w:rPr>
          <w:rFonts w:ascii="Times New Roman" w:hAnsi="Times New Roman" w:cs="Times New Roman"/>
          <w:lang w:val="en-US"/>
        </w:rPr>
        <w:t xml:space="preserve">uninformed’. Rather, in complex societies </w:t>
      </w:r>
      <w:r w:rsidR="005D7555" w:rsidRPr="005C1F64">
        <w:rPr>
          <w:rFonts w:ascii="Times New Roman" w:hAnsi="Times New Roman" w:cs="Times New Roman"/>
          <w:lang w:val="en-US"/>
        </w:rPr>
        <w:t xml:space="preserve">the occurrence of </w:t>
      </w:r>
      <w:r w:rsidR="00512E7C" w:rsidRPr="005C1F64">
        <w:rPr>
          <w:rFonts w:ascii="Times New Roman" w:hAnsi="Times New Roman" w:cs="Times New Roman"/>
          <w:lang w:val="en-US"/>
        </w:rPr>
        <w:t xml:space="preserve">unintended consequences, ineffective intentions, and misinterpretations of the message </w:t>
      </w:r>
      <w:r w:rsidR="005D7555" w:rsidRPr="005C1F64">
        <w:rPr>
          <w:rFonts w:ascii="Times New Roman" w:hAnsi="Times New Roman" w:cs="Times New Roman"/>
          <w:lang w:val="en-US"/>
        </w:rPr>
        <w:t>provide</w:t>
      </w:r>
      <w:r w:rsidR="00512E7C" w:rsidRPr="005C1F64">
        <w:rPr>
          <w:rFonts w:ascii="Times New Roman" w:hAnsi="Times New Roman" w:cs="Times New Roman"/>
          <w:lang w:val="en-US"/>
        </w:rPr>
        <w:t xml:space="preserve"> equally valuable insights into </w:t>
      </w:r>
      <w:r w:rsidR="005D7555" w:rsidRPr="005C1F64">
        <w:rPr>
          <w:rFonts w:ascii="Times New Roman" w:hAnsi="Times New Roman" w:cs="Times New Roman"/>
          <w:lang w:val="en-US"/>
        </w:rPr>
        <w:t>policy development</w:t>
      </w:r>
      <w:r w:rsidR="00512E7C" w:rsidRPr="005C1F64">
        <w:rPr>
          <w:rFonts w:ascii="Times New Roman" w:hAnsi="Times New Roman" w:cs="Times New Roman"/>
          <w:lang w:val="en-US"/>
        </w:rPr>
        <w:t xml:space="preserve">, because they are part of the continuous metamorphoses that policies </w:t>
      </w:r>
      <w:r w:rsidR="00442EB7" w:rsidRPr="005C1F64">
        <w:rPr>
          <w:rFonts w:ascii="Times New Roman" w:hAnsi="Times New Roman" w:cs="Times New Roman"/>
          <w:lang w:val="en-US"/>
        </w:rPr>
        <w:t>encounter (</w:t>
      </w:r>
      <w:r w:rsidR="00512E7C" w:rsidRPr="005C1F64">
        <w:rPr>
          <w:rFonts w:ascii="Times New Roman" w:hAnsi="Times New Roman" w:cs="Times New Roman"/>
          <w:lang w:val="en-US"/>
        </w:rPr>
        <w:t xml:space="preserve">Little, 2012: 9). This ‘morphological understanding’ of policy transfer </w:t>
      </w:r>
      <w:r w:rsidR="006E47C3" w:rsidRPr="005C1F64">
        <w:rPr>
          <w:rFonts w:ascii="Times New Roman" w:hAnsi="Times New Roman" w:cs="Times New Roman"/>
          <w:lang w:val="en-US"/>
        </w:rPr>
        <w:t xml:space="preserve">is </w:t>
      </w:r>
      <w:r w:rsidR="00512E7C" w:rsidRPr="005C1F64">
        <w:rPr>
          <w:rFonts w:ascii="Times New Roman" w:hAnsi="Times New Roman" w:cs="Times New Roman"/>
          <w:lang w:val="en-US"/>
        </w:rPr>
        <w:t xml:space="preserve">not </w:t>
      </w:r>
      <w:r w:rsidR="00426635" w:rsidRPr="005C1F64">
        <w:rPr>
          <w:rFonts w:ascii="Times New Roman" w:hAnsi="Times New Roman" w:cs="Times New Roman"/>
          <w:lang w:val="en-US"/>
        </w:rPr>
        <w:t>one of</w:t>
      </w:r>
      <w:r w:rsidR="00512E7C" w:rsidRPr="005C1F64">
        <w:rPr>
          <w:rFonts w:ascii="Times New Roman" w:hAnsi="Times New Roman" w:cs="Times New Roman"/>
          <w:lang w:val="en-US"/>
        </w:rPr>
        <w:t xml:space="preserve"> ‘failure</w:t>
      </w:r>
      <w:r w:rsidR="00442EB7" w:rsidRPr="005C1F64">
        <w:rPr>
          <w:rFonts w:ascii="Times New Roman" w:hAnsi="Times New Roman" w:cs="Times New Roman"/>
          <w:lang w:val="en-US"/>
        </w:rPr>
        <w:t>’</w:t>
      </w:r>
      <w:r w:rsidR="00512E7C" w:rsidRPr="005C1F64">
        <w:rPr>
          <w:rFonts w:ascii="Times New Roman" w:hAnsi="Times New Roman" w:cs="Times New Roman"/>
          <w:lang w:val="en-US"/>
        </w:rPr>
        <w:t xml:space="preserve"> but </w:t>
      </w:r>
      <w:r w:rsidR="00426635" w:rsidRPr="005C1F64">
        <w:rPr>
          <w:rFonts w:ascii="Times New Roman" w:hAnsi="Times New Roman" w:cs="Times New Roman"/>
          <w:lang w:val="en-US"/>
        </w:rPr>
        <w:t>one of</w:t>
      </w:r>
      <w:r w:rsidR="00512E7C" w:rsidRPr="005C1F64">
        <w:rPr>
          <w:rFonts w:ascii="Times New Roman" w:hAnsi="Times New Roman" w:cs="Times New Roman"/>
          <w:lang w:val="en-US"/>
        </w:rPr>
        <w:t xml:space="preserve"> ‘trial and error’</w:t>
      </w:r>
      <w:r w:rsidR="005D7555" w:rsidRPr="005C1F64">
        <w:rPr>
          <w:rFonts w:ascii="Times New Roman" w:hAnsi="Times New Roman" w:cs="Times New Roman"/>
          <w:lang w:val="en-US"/>
        </w:rPr>
        <w:t xml:space="preserve">: “it is through error that we learn about the phenomena we are addressing and it is in the recognition that we have erred that we create space to conceive differing ways of making sense of the issues we address” (Little, 2012: 11). </w:t>
      </w:r>
      <w:r w:rsidR="006732EB" w:rsidRPr="005C1F64">
        <w:rPr>
          <w:rFonts w:ascii="Times New Roman" w:hAnsi="Times New Roman" w:cs="Times New Roman"/>
          <w:lang w:val="en-US"/>
        </w:rPr>
        <w:t>It is one starting point for innovation (</w:t>
      </w:r>
      <w:proofErr w:type="spellStart"/>
      <w:r w:rsidR="006732EB" w:rsidRPr="005C1F64">
        <w:rPr>
          <w:rFonts w:ascii="Times New Roman" w:hAnsi="Times New Roman" w:cs="Times New Roman"/>
          <w:lang w:val="en-US"/>
        </w:rPr>
        <w:t>Parrado</w:t>
      </w:r>
      <w:proofErr w:type="spellEnd"/>
      <w:r w:rsidR="006732EB" w:rsidRPr="005C1F64">
        <w:rPr>
          <w:rFonts w:ascii="Times New Roman" w:hAnsi="Times New Roman" w:cs="Times New Roman"/>
          <w:lang w:val="en-US"/>
        </w:rPr>
        <w:t>, 2008)</w:t>
      </w:r>
      <w:r w:rsidR="000022BA" w:rsidRPr="005C1F64">
        <w:rPr>
          <w:rFonts w:ascii="Times New Roman" w:hAnsi="Times New Roman" w:cs="Times New Roman"/>
          <w:lang w:val="en-US"/>
        </w:rPr>
        <w:t>.</w:t>
      </w:r>
      <w:r w:rsidR="006732EB" w:rsidRPr="005C1F64">
        <w:rPr>
          <w:rFonts w:ascii="Times New Roman" w:hAnsi="Times New Roman" w:cs="Times New Roman"/>
          <w:lang w:val="en-US"/>
        </w:rPr>
        <w:t xml:space="preserve"> </w:t>
      </w:r>
      <w:r w:rsidR="005D7555" w:rsidRPr="005C1F64">
        <w:rPr>
          <w:rFonts w:ascii="Times New Roman" w:hAnsi="Times New Roman" w:cs="Times New Roman"/>
          <w:lang w:val="en-US"/>
        </w:rPr>
        <w:t xml:space="preserve">This is part of the process of </w:t>
      </w:r>
      <w:r w:rsidR="000022BA" w:rsidRPr="005C1F64">
        <w:rPr>
          <w:rFonts w:ascii="Times New Roman" w:hAnsi="Times New Roman" w:cs="Times New Roman"/>
          <w:lang w:val="en-US"/>
        </w:rPr>
        <w:t xml:space="preserve">policy </w:t>
      </w:r>
      <w:r w:rsidR="005D7555" w:rsidRPr="005C1F64">
        <w:rPr>
          <w:rFonts w:ascii="Times New Roman" w:hAnsi="Times New Roman" w:cs="Times New Roman"/>
          <w:lang w:val="en-US"/>
        </w:rPr>
        <w:t xml:space="preserve">‘translation’. </w:t>
      </w:r>
      <w:r w:rsidR="006E47C3" w:rsidRPr="005C1F64">
        <w:rPr>
          <w:rFonts w:ascii="Times New Roman" w:hAnsi="Times New Roman" w:cs="Times New Roman"/>
          <w:lang w:val="en-US"/>
        </w:rPr>
        <w:t xml:space="preserve">Adopting a morphological stance of policy ideas in transmission allows us conceptual space for a valorization of translation and interpretation. </w:t>
      </w:r>
    </w:p>
    <w:p w:rsidR="004618BE" w:rsidRPr="005C1F64" w:rsidRDefault="00426635" w:rsidP="005C1F64">
      <w:pPr>
        <w:widowControl w:val="0"/>
        <w:autoSpaceDE w:val="0"/>
        <w:autoSpaceDN w:val="0"/>
        <w:adjustRightInd w:val="0"/>
        <w:spacing w:after="240"/>
        <w:ind w:left="0" w:right="1229" w:firstLine="0"/>
        <w:rPr>
          <w:rFonts w:ascii="Times New Roman" w:hAnsi="Times New Roman" w:cs="Times New Roman"/>
          <w:lang w:val="en-US"/>
        </w:rPr>
      </w:pPr>
      <w:r w:rsidRPr="005C1F64">
        <w:rPr>
          <w:rFonts w:ascii="Times New Roman" w:hAnsi="Times New Roman" w:cs="Times New Roman"/>
          <w:lang w:val="en-US"/>
        </w:rPr>
        <w:t>Translation is “</w:t>
      </w:r>
      <w:r w:rsidR="00B406B4" w:rsidRPr="005C1F64">
        <w:rPr>
          <w:rFonts w:ascii="Times New Roman" w:hAnsi="Times New Roman" w:cs="Times New Roman"/>
          <w:lang w:val="en-US"/>
        </w:rPr>
        <w:t>a series of interesting, and sometimes even surprising, disturbances</w:t>
      </w:r>
      <w:r w:rsidR="00442EB7" w:rsidRPr="005C1F64">
        <w:rPr>
          <w:rFonts w:ascii="Times New Roman" w:hAnsi="Times New Roman" w:cs="Times New Roman"/>
          <w:lang w:val="en-US"/>
        </w:rPr>
        <w:t xml:space="preserve"> that</w:t>
      </w:r>
      <w:r w:rsidR="00B406B4" w:rsidRPr="005C1F64">
        <w:rPr>
          <w:rFonts w:ascii="Times New Roman" w:hAnsi="Times New Roman" w:cs="Times New Roman"/>
          <w:lang w:val="en-US"/>
        </w:rPr>
        <w:t xml:space="preserve"> can o</w:t>
      </w:r>
      <w:r w:rsidRPr="005C1F64">
        <w:rPr>
          <w:rFonts w:ascii="Times New Roman" w:hAnsi="Times New Roman" w:cs="Times New Roman"/>
          <w:lang w:val="en-US"/>
        </w:rPr>
        <w:t>ccur in the spaces between the ‘creation’, the ‘</w:t>
      </w:r>
      <w:r w:rsidR="00B406B4" w:rsidRPr="005C1F64">
        <w:rPr>
          <w:rFonts w:ascii="Times New Roman" w:hAnsi="Times New Roman" w:cs="Times New Roman"/>
          <w:lang w:val="en-US"/>
        </w:rPr>
        <w:t>trans</w:t>
      </w:r>
      <w:r w:rsidRPr="005C1F64">
        <w:rPr>
          <w:rFonts w:ascii="Times New Roman" w:hAnsi="Times New Roman" w:cs="Times New Roman"/>
          <w:lang w:val="en-US"/>
        </w:rPr>
        <w:t>mission’ and the ‘</w:t>
      </w:r>
      <w:r w:rsidR="00C31424" w:rsidRPr="005C1F64">
        <w:rPr>
          <w:rFonts w:ascii="Times New Roman" w:hAnsi="Times New Roman" w:cs="Times New Roman"/>
          <w:lang w:val="en-US"/>
        </w:rPr>
        <w:t>interpreta</w:t>
      </w:r>
      <w:r w:rsidR="00B406B4" w:rsidRPr="005C1F64">
        <w:rPr>
          <w:rFonts w:ascii="Times New Roman" w:hAnsi="Times New Roman" w:cs="Times New Roman"/>
          <w:lang w:val="en-US"/>
        </w:rPr>
        <w:t>tion’</w:t>
      </w:r>
      <w:r w:rsidRPr="005C1F64">
        <w:rPr>
          <w:rFonts w:ascii="Times New Roman" w:hAnsi="Times New Roman" w:cs="Times New Roman"/>
          <w:lang w:val="en-US"/>
        </w:rPr>
        <w:t xml:space="preserve"> or ‘reception’</w:t>
      </w:r>
      <w:r w:rsidR="00B406B4" w:rsidRPr="005C1F64">
        <w:rPr>
          <w:rFonts w:ascii="Times New Roman" w:hAnsi="Times New Roman" w:cs="Times New Roman"/>
          <w:lang w:val="en-US"/>
        </w:rPr>
        <w:t xml:space="preserve"> of policy meanin</w:t>
      </w:r>
      <w:r w:rsidRPr="005C1F64">
        <w:rPr>
          <w:rFonts w:ascii="Times New Roman" w:hAnsi="Times New Roman" w:cs="Times New Roman"/>
          <w:lang w:val="en-US"/>
        </w:rPr>
        <w:t>gs”</w:t>
      </w:r>
      <w:r w:rsidR="00C31424" w:rsidRPr="005C1F64">
        <w:rPr>
          <w:rFonts w:ascii="Times New Roman" w:hAnsi="Times New Roman" w:cs="Times New Roman"/>
          <w:lang w:val="en-US"/>
        </w:rPr>
        <w:t xml:space="preserve"> (</w:t>
      </w:r>
      <w:proofErr w:type="spellStart"/>
      <w:r w:rsidR="00C31424" w:rsidRPr="005C1F64">
        <w:rPr>
          <w:rFonts w:ascii="Times New Roman" w:hAnsi="Times New Roman" w:cs="Times New Roman"/>
          <w:lang w:val="en-US"/>
        </w:rPr>
        <w:t>Lendvai</w:t>
      </w:r>
      <w:proofErr w:type="spellEnd"/>
      <w:r w:rsidR="00C31424" w:rsidRPr="005C1F64">
        <w:rPr>
          <w:rFonts w:ascii="Times New Roman" w:hAnsi="Times New Roman" w:cs="Times New Roman"/>
          <w:lang w:val="en-US"/>
        </w:rPr>
        <w:t xml:space="preserve"> </w:t>
      </w:r>
      <w:r w:rsidR="00544997" w:rsidRPr="005C1F64">
        <w:rPr>
          <w:rFonts w:ascii="Times New Roman" w:hAnsi="Times New Roman" w:cs="Times New Roman"/>
          <w:lang w:val="en-US"/>
        </w:rPr>
        <w:t>and</w:t>
      </w:r>
      <w:r w:rsidR="00C31424" w:rsidRPr="005C1F64">
        <w:rPr>
          <w:rFonts w:ascii="Times New Roman" w:hAnsi="Times New Roman" w:cs="Times New Roman"/>
          <w:lang w:val="en-US"/>
        </w:rPr>
        <w:t xml:space="preserve"> Stubbs</w:t>
      </w:r>
      <w:r w:rsidR="000022BA" w:rsidRPr="005C1F64">
        <w:rPr>
          <w:rFonts w:ascii="Times New Roman" w:hAnsi="Times New Roman" w:cs="Times New Roman"/>
          <w:lang w:val="en-US"/>
        </w:rPr>
        <w:t>,</w:t>
      </w:r>
      <w:r w:rsidR="00C31424" w:rsidRPr="005C1F64">
        <w:rPr>
          <w:rFonts w:ascii="Times New Roman" w:hAnsi="Times New Roman" w:cs="Times New Roman"/>
          <w:lang w:val="en-US"/>
        </w:rPr>
        <w:t xml:space="preserve"> 2007:</w:t>
      </w:r>
      <w:r w:rsidR="00A97DC6" w:rsidRPr="005C1F64">
        <w:rPr>
          <w:rFonts w:ascii="Times New Roman" w:hAnsi="Times New Roman" w:cs="Times New Roman"/>
          <w:lang w:val="en-US"/>
        </w:rPr>
        <w:t xml:space="preserve"> 175). </w:t>
      </w:r>
      <w:r w:rsidR="00442EB7" w:rsidRPr="005C1F64">
        <w:rPr>
          <w:rFonts w:ascii="Times New Roman" w:hAnsi="Times New Roman" w:cs="Times New Roman"/>
          <w:lang w:val="en-US"/>
        </w:rPr>
        <w:t>Such</w:t>
      </w:r>
      <w:r w:rsidR="00A97DC6" w:rsidRPr="005C1F64">
        <w:rPr>
          <w:rFonts w:ascii="Times New Roman" w:hAnsi="Times New Roman" w:cs="Times New Roman"/>
          <w:lang w:val="en-US"/>
        </w:rPr>
        <w:t xml:space="preserve"> approaches are</w:t>
      </w:r>
      <w:r w:rsidR="00B406B4" w:rsidRPr="005C1F64">
        <w:rPr>
          <w:rFonts w:ascii="Times New Roman" w:hAnsi="Times New Roman" w:cs="Times New Roman"/>
          <w:lang w:val="en-US"/>
        </w:rPr>
        <w:t xml:space="preserve"> critical of the rationalist underpinnings of early transfer approaches and instead stress the complexity of context (</w:t>
      </w:r>
      <w:r w:rsidR="00B406B4" w:rsidRPr="005C1F64">
        <w:rPr>
          <w:rFonts w:ascii="Times New Roman" w:hAnsi="Times New Roman" w:cs="Times New Roman"/>
          <w:i/>
          <w:lang w:val="en-US"/>
        </w:rPr>
        <w:t>inter alia</w:t>
      </w:r>
      <w:r w:rsidR="00B406B4" w:rsidRPr="005C1F64">
        <w:rPr>
          <w:rFonts w:ascii="Times New Roman" w:hAnsi="Times New Roman" w:cs="Times New Roman"/>
          <w:lang w:val="en-US"/>
        </w:rPr>
        <w:t xml:space="preserve">, Dwyer </w:t>
      </w:r>
      <w:r w:rsidR="00544997" w:rsidRPr="005C1F64">
        <w:rPr>
          <w:rFonts w:ascii="Times New Roman" w:hAnsi="Times New Roman" w:cs="Times New Roman"/>
          <w:lang w:val="en-US"/>
        </w:rPr>
        <w:t>and</w:t>
      </w:r>
      <w:r w:rsidR="00B406B4" w:rsidRPr="005C1F64">
        <w:rPr>
          <w:rFonts w:ascii="Times New Roman" w:hAnsi="Times New Roman" w:cs="Times New Roman"/>
          <w:lang w:val="en-US"/>
        </w:rPr>
        <w:t xml:space="preserve"> Ellison</w:t>
      </w:r>
      <w:r w:rsidR="000022BA" w:rsidRPr="005C1F64">
        <w:rPr>
          <w:rFonts w:ascii="Times New Roman" w:hAnsi="Times New Roman" w:cs="Times New Roman"/>
          <w:lang w:val="en-US"/>
        </w:rPr>
        <w:t>,</w:t>
      </w:r>
      <w:r w:rsidR="00B406B4" w:rsidRPr="005C1F64">
        <w:rPr>
          <w:rFonts w:ascii="Times New Roman" w:hAnsi="Times New Roman" w:cs="Times New Roman"/>
          <w:lang w:val="en-US"/>
        </w:rPr>
        <w:t xml:space="preserve"> 2009; </w:t>
      </w:r>
      <w:proofErr w:type="spellStart"/>
      <w:r w:rsidR="00B406B4" w:rsidRPr="005C1F64">
        <w:rPr>
          <w:rFonts w:ascii="Times New Roman" w:hAnsi="Times New Roman" w:cs="Times New Roman"/>
          <w:lang w:val="en-US"/>
        </w:rPr>
        <w:t>Newburn</w:t>
      </w:r>
      <w:proofErr w:type="spellEnd"/>
      <w:r w:rsidR="000022BA" w:rsidRPr="005C1F64">
        <w:rPr>
          <w:rFonts w:ascii="Times New Roman" w:hAnsi="Times New Roman" w:cs="Times New Roman"/>
          <w:lang w:val="en-US"/>
        </w:rPr>
        <w:t>,</w:t>
      </w:r>
      <w:r w:rsidR="00B406B4" w:rsidRPr="005C1F64">
        <w:rPr>
          <w:rFonts w:ascii="Times New Roman" w:hAnsi="Times New Roman" w:cs="Times New Roman"/>
          <w:lang w:val="en-US"/>
        </w:rPr>
        <w:t xml:space="preserve"> 2010</w:t>
      </w:r>
      <w:r w:rsidR="00A97DC6" w:rsidRPr="005C1F64">
        <w:rPr>
          <w:rFonts w:ascii="Times New Roman" w:hAnsi="Times New Roman" w:cs="Times New Roman"/>
          <w:lang w:val="en-US"/>
        </w:rPr>
        <w:t xml:space="preserve">; McCann </w:t>
      </w:r>
      <w:r w:rsidR="00544997" w:rsidRPr="005C1F64">
        <w:rPr>
          <w:rFonts w:ascii="Times New Roman" w:hAnsi="Times New Roman" w:cs="Times New Roman"/>
          <w:lang w:val="en-US"/>
        </w:rPr>
        <w:t>and</w:t>
      </w:r>
      <w:r w:rsidR="00A97DC6" w:rsidRPr="005C1F64">
        <w:rPr>
          <w:rFonts w:ascii="Times New Roman" w:hAnsi="Times New Roman" w:cs="Times New Roman"/>
          <w:lang w:val="en-US"/>
        </w:rPr>
        <w:t xml:space="preserve"> Ward, 2012</w:t>
      </w:r>
      <w:r w:rsidR="00B406B4" w:rsidRPr="005C1F64">
        <w:rPr>
          <w:rFonts w:ascii="Times New Roman" w:hAnsi="Times New Roman" w:cs="Times New Roman"/>
          <w:lang w:val="en-US"/>
        </w:rPr>
        <w:t>) and the need for interpretation in the assemblage of policy (Prince</w:t>
      </w:r>
      <w:r w:rsidR="000022BA" w:rsidRPr="005C1F64">
        <w:rPr>
          <w:rFonts w:ascii="Times New Roman" w:hAnsi="Times New Roman" w:cs="Times New Roman"/>
          <w:lang w:val="en-US"/>
        </w:rPr>
        <w:t>,</w:t>
      </w:r>
      <w:r w:rsidR="00B406B4" w:rsidRPr="005C1F64">
        <w:rPr>
          <w:rFonts w:ascii="Times New Roman" w:hAnsi="Times New Roman" w:cs="Times New Roman"/>
          <w:lang w:val="en-US"/>
        </w:rPr>
        <w:t xml:space="preserve"> 2009). </w:t>
      </w:r>
    </w:p>
    <w:p w:rsidR="0051594E" w:rsidRPr="005C1F64" w:rsidRDefault="007B4FEB" w:rsidP="005C1F64">
      <w:pPr>
        <w:widowControl w:val="0"/>
        <w:autoSpaceDE w:val="0"/>
        <w:autoSpaceDN w:val="0"/>
        <w:adjustRightInd w:val="0"/>
        <w:spacing w:after="240"/>
        <w:ind w:left="0" w:right="1229" w:firstLine="0"/>
        <w:rPr>
          <w:rFonts w:ascii="Times New Roman" w:hAnsi="Times New Roman" w:cs="Times New Roman"/>
        </w:rPr>
      </w:pPr>
      <w:r w:rsidRPr="005C1F64">
        <w:rPr>
          <w:rFonts w:ascii="Times New Roman" w:hAnsi="Times New Roman" w:cs="Times New Roman"/>
          <w:lang w:val="en-US"/>
        </w:rPr>
        <w:t>Policy translation represents</w:t>
      </w:r>
      <w:r w:rsidR="00426635" w:rsidRPr="005C1F64">
        <w:rPr>
          <w:rFonts w:ascii="Times New Roman" w:hAnsi="Times New Roman" w:cs="Times New Roman"/>
          <w:lang w:val="en-US"/>
        </w:rPr>
        <w:t xml:space="preserve"> a “</w:t>
      </w:r>
      <w:r w:rsidR="006C76E1" w:rsidRPr="005C1F64">
        <w:rPr>
          <w:rFonts w:ascii="Times New Roman" w:hAnsi="Times New Roman" w:cs="Times New Roman"/>
          <w:lang w:val="en-US"/>
        </w:rPr>
        <w:t>move away from thinking of knowledge transfer as a form of technology transfer or dissemination, rejecting if only by implication its mechanistic assumptions and its model of linear messagin</w:t>
      </w:r>
      <w:r w:rsidR="00426635" w:rsidRPr="005C1F64">
        <w:rPr>
          <w:rFonts w:ascii="Times New Roman" w:hAnsi="Times New Roman" w:cs="Times New Roman"/>
          <w:lang w:val="en-US"/>
        </w:rPr>
        <w:t>g from A to B”</w:t>
      </w:r>
      <w:r w:rsidR="00C31424" w:rsidRPr="005C1F64">
        <w:rPr>
          <w:rFonts w:ascii="Times New Roman" w:hAnsi="Times New Roman" w:cs="Times New Roman"/>
          <w:lang w:val="en-US"/>
        </w:rPr>
        <w:t xml:space="preserve"> (Freeman</w:t>
      </w:r>
      <w:r w:rsidR="0016705D" w:rsidRPr="005C1F64">
        <w:rPr>
          <w:rFonts w:ascii="Times New Roman" w:hAnsi="Times New Roman" w:cs="Times New Roman"/>
          <w:lang w:val="en-US"/>
        </w:rPr>
        <w:t>,</w:t>
      </w:r>
      <w:r w:rsidR="00C31424" w:rsidRPr="005C1F64">
        <w:rPr>
          <w:rFonts w:ascii="Times New Roman" w:hAnsi="Times New Roman" w:cs="Times New Roman"/>
          <w:lang w:val="en-US"/>
        </w:rPr>
        <w:t xml:space="preserve"> 2009:</w:t>
      </w:r>
      <w:r w:rsidR="006C76E1" w:rsidRPr="005C1F64">
        <w:rPr>
          <w:rFonts w:ascii="Times New Roman" w:hAnsi="Times New Roman" w:cs="Times New Roman"/>
          <w:lang w:val="en-US"/>
        </w:rPr>
        <w:t xml:space="preserve"> 429).</w:t>
      </w:r>
      <w:r w:rsidR="0051594E" w:rsidRPr="005C1F64">
        <w:rPr>
          <w:rFonts w:ascii="Times New Roman" w:hAnsi="Times New Roman" w:cs="Times New Roman"/>
          <w:lang w:val="en-US"/>
        </w:rPr>
        <w:t xml:space="preserve"> Within the </w:t>
      </w:r>
      <w:r w:rsidR="006E47C3" w:rsidRPr="005C1F64">
        <w:rPr>
          <w:rFonts w:ascii="Times New Roman" w:hAnsi="Times New Roman" w:cs="Times New Roman"/>
          <w:lang w:val="en-US"/>
        </w:rPr>
        <w:t>IR</w:t>
      </w:r>
      <w:r w:rsidR="0051594E" w:rsidRPr="005C1F64">
        <w:rPr>
          <w:rFonts w:ascii="Times New Roman" w:hAnsi="Times New Roman" w:cs="Times New Roman"/>
          <w:lang w:val="en-US"/>
        </w:rPr>
        <w:t xml:space="preserve"> literature, this dynamic is more frequen</w:t>
      </w:r>
      <w:r w:rsidR="00426635" w:rsidRPr="005C1F64">
        <w:rPr>
          <w:rFonts w:ascii="Times New Roman" w:hAnsi="Times New Roman" w:cs="Times New Roman"/>
          <w:lang w:val="en-US"/>
        </w:rPr>
        <w:t xml:space="preserve">tly labeled ‘norm </w:t>
      </w:r>
      <w:proofErr w:type="spellStart"/>
      <w:r w:rsidR="00426635" w:rsidRPr="005C1F64">
        <w:rPr>
          <w:rFonts w:ascii="Times New Roman" w:hAnsi="Times New Roman" w:cs="Times New Roman"/>
          <w:lang w:val="en-US"/>
        </w:rPr>
        <w:t>localisation</w:t>
      </w:r>
      <w:proofErr w:type="spellEnd"/>
      <w:r w:rsidR="00426635" w:rsidRPr="005C1F64">
        <w:rPr>
          <w:rFonts w:ascii="Times New Roman" w:hAnsi="Times New Roman" w:cs="Times New Roman"/>
          <w:lang w:val="en-US"/>
        </w:rPr>
        <w:t xml:space="preserve">’. That is, </w:t>
      </w:r>
      <w:r w:rsidR="001C72B0" w:rsidRPr="005C1F64">
        <w:rPr>
          <w:rFonts w:ascii="Times New Roman" w:hAnsi="Times New Roman" w:cs="Times New Roman"/>
        </w:rPr>
        <w:t>local actors “</w:t>
      </w:r>
      <w:r w:rsidR="0051594E" w:rsidRPr="005C1F64">
        <w:rPr>
          <w:rFonts w:ascii="Times New Roman" w:hAnsi="Times New Roman" w:cs="Times New Roman"/>
        </w:rPr>
        <w:t>do not remain passive targets and learners as transnational agents, acting out of a universal moral script</w:t>
      </w:r>
      <w:r w:rsidR="001C72B0" w:rsidRPr="005C1F64">
        <w:rPr>
          <w:rFonts w:ascii="Times New Roman" w:hAnsi="Times New Roman" w:cs="Times New Roman"/>
        </w:rPr>
        <w:t xml:space="preserve">... </w:t>
      </w:r>
      <w:r w:rsidR="00426635" w:rsidRPr="005C1F64">
        <w:rPr>
          <w:rFonts w:ascii="Times New Roman" w:hAnsi="Times New Roman" w:cs="Times New Roman"/>
        </w:rPr>
        <w:t>(</w:t>
      </w:r>
      <w:proofErr w:type="gramStart"/>
      <w:r w:rsidR="00426635" w:rsidRPr="005C1F64">
        <w:rPr>
          <w:rFonts w:ascii="Times New Roman" w:hAnsi="Times New Roman" w:cs="Times New Roman"/>
        </w:rPr>
        <w:t>instead</w:t>
      </w:r>
      <w:proofErr w:type="gramEnd"/>
      <w:r w:rsidR="00426635" w:rsidRPr="005C1F64">
        <w:rPr>
          <w:rFonts w:ascii="Times New Roman" w:hAnsi="Times New Roman" w:cs="Times New Roman"/>
        </w:rPr>
        <w:t>)</w:t>
      </w:r>
      <w:r w:rsidR="006E47C3" w:rsidRPr="005C1F64">
        <w:rPr>
          <w:rFonts w:ascii="Times New Roman" w:hAnsi="Times New Roman" w:cs="Times New Roman"/>
        </w:rPr>
        <w:t xml:space="preserve"> </w:t>
      </w:r>
      <w:r w:rsidR="00426635" w:rsidRPr="005C1F64">
        <w:rPr>
          <w:rFonts w:ascii="Times New Roman" w:hAnsi="Times New Roman" w:cs="Times New Roman"/>
        </w:rPr>
        <w:t>l</w:t>
      </w:r>
      <w:r w:rsidR="0051594E" w:rsidRPr="005C1F64">
        <w:rPr>
          <w:rFonts w:ascii="Times New Roman" w:hAnsi="Times New Roman" w:cs="Times New Roman"/>
        </w:rPr>
        <w:t xml:space="preserve">ocal agents also promote norm diffusion by actively borrowing and modifying transnational norms in accordance with their </w:t>
      </w:r>
      <w:proofErr w:type="spellStart"/>
      <w:r w:rsidR="0051594E" w:rsidRPr="005C1F64">
        <w:rPr>
          <w:rFonts w:ascii="Times New Roman" w:hAnsi="Times New Roman" w:cs="Times New Roman"/>
        </w:rPr>
        <w:t>preconstructed</w:t>
      </w:r>
      <w:proofErr w:type="spellEnd"/>
      <w:r w:rsidR="0051594E" w:rsidRPr="005C1F64">
        <w:rPr>
          <w:rFonts w:ascii="Times New Roman" w:hAnsi="Times New Roman" w:cs="Times New Roman"/>
        </w:rPr>
        <w:t xml:space="preserve"> normative beliefs and practices</w:t>
      </w:r>
      <w:r w:rsidR="00C31424" w:rsidRPr="005C1F64">
        <w:rPr>
          <w:rFonts w:ascii="Times New Roman" w:hAnsi="Times New Roman" w:cs="Times New Roman"/>
        </w:rPr>
        <w:t xml:space="preserve">” (Acharya, 2004: </w:t>
      </w:r>
      <w:r w:rsidR="006E47C3" w:rsidRPr="005C1F64">
        <w:rPr>
          <w:rFonts w:ascii="Times New Roman" w:hAnsi="Times New Roman" w:cs="Times New Roman"/>
        </w:rPr>
        <w:t>269</w:t>
      </w:r>
      <w:r w:rsidR="00426635" w:rsidRPr="005C1F64">
        <w:rPr>
          <w:rFonts w:ascii="Times New Roman" w:hAnsi="Times New Roman" w:cs="Times New Roman"/>
        </w:rPr>
        <w:t xml:space="preserve">, </w:t>
      </w:r>
      <w:r w:rsidR="0016705D" w:rsidRPr="005C1F64">
        <w:rPr>
          <w:rFonts w:ascii="Times New Roman" w:hAnsi="Times New Roman" w:cs="Times New Roman"/>
        </w:rPr>
        <w:t xml:space="preserve">author’s </w:t>
      </w:r>
      <w:r w:rsidR="00426635" w:rsidRPr="005C1F64">
        <w:rPr>
          <w:rFonts w:ascii="Times New Roman" w:hAnsi="Times New Roman" w:cs="Times New Roman"/>
        </w:rPr>
        <w:t>insertion</w:t>
      </w:r>
      <w:r w:rsidR="001C72B0" w:rsidRPr="005C1F64">
        <w:rPr>
          <w:rFonts w:ascii="Times New Roman" w:hAnsi="Times New Roman" w:cs="Times New Roman"/>
        </w:rPr>
        <w:t>)</w:t>
      </w:r>
      <w:r w:rsidR="0051594E" w:rsidRPr="005C1F64">
        <w:rPr>
          <w:rFonts w:ascii="Times New Roman" w:hAnsi="Times New Roman" w:cs="Times New Roman"/>
        </w:rPr>
        <w:t>.</w:t>
      </w:r>
      <w:r w:rsidR="001C72B0" w:rsidRPr="005C1F64">
        <w:rPr>
          <w:rFonts w:ascii="Times New Roman" w:hAnsi="Times New Roman" w:cs="Times New Roman"/>
        </w:rPr>
        <w:t xml:space="preserve"> M</w:t>
      </w:r>
      <w:r w:rsidR="00193815" w:rsidRPr="005C1F64">
        <w:rPr>
          <w:rFonts w:ascii="Times New Roman" w:hAnsi="Times New Roman" w:cs="Times New Roman"/>
        </w:rPr>
        <w:t>ultiple sources of lessons, combined with endogenous policy learning also alter norm brokerage and policy transfer aspirations into a multi-face</w:t>
      </w:r>
      <w:r w:rsidR="00426635" w:rsidRPr="005C1F64">
        <w:rPr>
          <w:rFonts w:ascii="Times New Roman" w:hAnsi="Times New Roman" w:cs="Times New Roman"/>
        </w:rPr>
        <w:t>te</w:t>
      </w:r>
      <w:r w:rsidR="00193815" w:rsidRPr="005C1F64">
        <w:rPr>
          <w:rFonts w:ascii="Times New Roman" w:hAnsi="Times New Roman" w:cs="Times New Roman"/>
        </w:rPr>
        <w:t>d translation dynamic.</w:t>
      </w:r>
      <w:r w:rsidR="0064647B" w:rsidRPr="005C1F64">
        <w:rPr>
          <w:rFonts w:ascii="Times New Roman" w:hAnsi="Times New Roman" w:cs="Times New Roman"/>
        </w:rPr>
        <w:t xml:space="preserve"> </w:t>
      </w:r>
    </w:p>
    <w:p w:rsidR="0064647B" w:rsidRPr="005C1F64" w:rsidRDefault="0064647B" w:rsidP="005C1F64">
      <w:pPr>
        <w:widowControl w:val="0"/>
        <w:autoSpaceDE w:val="0"/>
        <w:autoSpaceDN w:val="0"/>
        <w:adjustRightInd w:val="0"/>
        <w:spacing w:after="240"/>
        <w:ind w:left="0" w:right="1229" w:firstLine="0"/>
        <w:rPr>
          <w:rFonts w:ascii="Times New Roman" w:hAnsi="Times New Roman" w:cs="Times New Roman"/>
        </w:rPr>
      </w:pPr>
      <w:r w:rsidRPr="005C1F64">
        <w:rPr>
          <w:rFonts w:ascii="Times New Roman" w:hAnsi="Times New Roman" w:cs="Times New Roman"/>
        </w:rPr>
        <w:t xml:space="preserve">For example, ‘gradualism’ and ‘eclecticism’ </w:t>
      </w:r>
      <w:r w:rsidR="00A8387D" w:rsidRPr="005C1F64">
        <w:rPr>
          <w:rFonts w:ascii="Times New Roman" w:hAnsi="Times New Roman" w:cs="Times New Roman"/>
        </w:rPr>
        <w:t>is said to distinguish</w:t>
      </w:r>
      <w:r w:rsidRPr="005C1F64">
        <w:rPr>
          <w:rFonts w:ascii="Times New Roman" w:hAnsi="Times New Roman" w:cs="Times New Roman"/>
        </w:rPr>
        <w:t xml:space="preserve"> the Chinese practice of transferring policy ideas and institutions from examples observed elsewhere in the world.  Unlike other (</w:t>
      </w:r>
      <w:r w:rsidR="00E21451" w:rsidRPr="005C1F64">
        <w:rPr>
          <w:rFonts w:ascii="Times New Roman" w:hAnsi="Times New Roman" w:cs="Times New Roman"/>
        </w:rPr>
        <w:t>p</w:t>
      </w:r>
      <w:r w:rsidRPr="005C1F64">
        <w:rPr>
          <w:rFonts w:ascii="Times New Roman" w:hAnsi="Times New Roman" w:cs="Times New Roman"/>
        </w:rPr>
        <w:t>ost) Communist countries, policy makers in the Chinese political and socio-economic systems did not face regime collapse and the institutions of the past were not effaced</w:t>
      </w:r>
      <w:r w:rsidR="00055B11" w:rsidRPr="005C1F64">
        <w:rPr>
          <w:rFonts w:ascii="Times New Roman" w:hAnsi="Times New Roman" w:cs="Times New Roman"/>
        </w:rPr>
        <w:t xml:space="preserve"> but persisted</w:t>
      </w:r>
      <w:r w:rsidRPr="005C1F64">
        <w:rPr>
          <w:rFonts w:ascii="Times New Roman" w:hAnsi="Times New Roman" w:cs="Times New Roman"/>
        </w:rPr>
        <w:t>. Instead, like the Japa</w:t>
      </w:r>
      <w:r w:rsidR="00A41740" w:rsidRPr="005C1F64">
        <w:rPr>
          <w:rFonts w:ascii="Times New Roman" w:hAnsi="Times New Roman" w:cs="Times New Roman"/>
        </w:rPr>
        <w:t>nese in th</w:t>
      </w:r>
      <w:r w:rsidR="006E47C3" w:rsidRPr="005C1F64">
        <w:rPr>
          <w:rFonts w:ascii="Times New Roman" w:hAnsi="Times New Roman" w:cs="Times New Roman"/>
        </w:rPr>
        <w:t>e century prior (see Page, 2000</w:t>
      </w:r>
      <w:r w:rsidRPr="005C1F64">
        <w:rPr>
          <w:rFonts w:ascii="Times New Roman" w:hAnsi="Times New Roman" w:cs="Times New Roman"/>
        </w:rPr>
        <w:t xml:space="preserve">), the Chinese have considered </w:t>
      </w:r>
      <w:r w:rsidR="00055B11" w:rsidRPr="005C1F64">
        <w:rPr>
          <w:rFonts w:ascii="Times New Roman" w:hAnsi="Times New Roman" w:cs="Times New Roman"/>
        </w:rPr>
        <w:t xml:space="preserve">foreign </w:t>
      </w:r>
      <w:r w:rsidRPr="005C1F64">
        <w:rPr>
          <w:rFonts w:ascii="Times New Roman" w:hAnsi="Times New Roman" w:cs="Times New Roman"/>
        </w:rPr>
        <w:t xml:space="preserve">policy lessons via a “tradition of cobbling together various foreign and domestic policy ideas in modular fashion”. In a cautious and selective process, “these were then reassembled onto existing institutional frameworks” and are reflective of “a more generic Chinese tradition of institutional </w:t>
      </w:r>
      <w:r w:rsidRPr="005C1F64">
        <w:rPr>
          <w:rFonts w:ascii="Times New Roman" w:hAnsi="Times New Roman" w:cs="Times New Roman"/>
        </w:rPr>
        <w:lastRenderedPageBreak/>
        <w:t xml:space="preserve">bricolage” (de Jong, 2013: 89). </w:t>
      </w:r>
    </w:p>
    <w:p w:rsidR="0064647B" w:rsidRPr="005C1F64" w:rsidRDefault="0064647B" w:rsidP="005C1F64">
      <w:pPr>
        <w:widowControl w:val="0"/>
        <w:autoSpaceDE w:val="0"/>
        <w:autoSpaceDN w:val="0"/>
        <w:adjustRightInd w:val="0"/>
        <w:spacing w:after="240"/>
        <w:ind w:left="0" w:right="1229" w:firstLine="0"/>
        <w:rPr>
          <w:rFonts w:ascii="Times New Roman" w:hAnsi="Times New Roman" w:cs="Times New Roman"/>
        </w:rPr>
      </w:pPr>
      <w:r w:rsidRPr="005C1F64">
        <w:rPr>
          <w:rFonts w:ascii="Times New Roman" w:hAnsi="Times New Roman" w:cs="Times New Roman"/>
        </w:rPr>
        <w:t>This is by no means exceptional</w:t>
      </w:r>
      <w:r w:rsidR="00055B11" w:rsidRPr="005C1F64">
        <w:rPr>
          <w:rFonts w:ascii="Times New Roman" w:hAnsi="Times New Roman" w:cs="Times New Roman"/>
        </w:rPr>
        <w:t xml:space="preserve"> to Asian policy contexts</w:t>
      </w:r>
      <w:r w:rsidR="00873696" w:rsidRPr="005C1F64">
        <w:rPr>
          <w:rFonts w:ascii="Times New Roman" w:hAnsi="Times New Roman" w:cs="Times New Roman"/>
        </w:rPr>
        <w:t xml:space="preserve"> nor even confined </w:t>
      </w:r>
      <w:proofErr w:type="gramStart"/>
      <w:r w:rsidR="00873696" w:rsidRPr="005C1F64">
        <w:rPr>
          <w:rFonts w:ascii="Times New Roman" w:hAnsi="Times New Roman" w:cs="Times New Roman"/>
        </w:rPr>
        <w:t>to a sovereign state actors</w:t>
      </w:r>
      <w:proofErr w:type="gramEnd"/>
      <w:r w:rsidR="00055B11" w:rsidRPr="005C1F64">
        <w:rPr>
          <w:rFonts w:ascii="Times New Roman" w:hAnsi="Times New Roman" w:cs="Times New Roman"/>
        </w:rPr>
        <w:t xml:space="preserve">. </w:t>
      </w:r>
      <w:r w:rsidR="00873696" w:rsidRPr="005C1F64">
        <w:rPr>
          <w:rFonts w:ascii="Times New Roman" w:hAnsi="Times New Roman" w:cs="Times New Roman"/>
        </w:rPr>
        <w:t xml:space="preserve">Intermediaries such as scholars, policy thinkers and opinion leaders ‘mutate’ policy ideas from elsewhere </w:t>
      </w:r>
      <w:r w:rsidR="002D10F9" w:rsidRPr="005C1F64">
        <w:rPr>
          <w:rFonts w:ascii="Times New Roman" w:hAnsi="Times New Roman" w:cs="Times New Roman"/>
        </w:rPr>
        <w:t>in the professional sp</w:t>
      </w:r>
      <w:r w:rsidR="00D0769D" w:rsidRPr="005C1F64">
        <w:rPr>
          <w:rFonts w:ascii="Times New Roman" w:hAnsi="Times New Roman" w:cs="Times New Roman"/>
        </w:rPr>
        <w:t xml:space="preserve">aces </w:t>
      </w:r>
      <w:r w:rsidR="00CF42C2" w:rsidRPr="005C1F64">
        <w:rPr>
          <w:rFonts w:ascii="Times New Roman" w:hAnsi="Times New Roman" w:cs="Times New Roman"/>
        </w:rPr>
        <w:t xml:space="preserve">and policy communities </w:t>
      </w:r>
      <w:r w:rsidR="00D0769D" w:rsidRPr="005C1F64">
        <w:rPr>
          <w:rFonts w:ascii="Times New Roman" w:hAnsi="Times New Roman" w:cs="Times New Roman"/>
        </w:rPr>
        <w:t>between exporting and importing jurisdictions</w:t>
      </w:r>
      <w:r w:rsidR="00873696" w:rsidRPr="005C1F64">
        <w:rPr>
          <w:rFonts w:ascii="Times New Roman" w:hAnsi="Times New Roman" w:cs="Times New Roman"/>
        </w:rPr>
        <w:t xml:space="preserve">. A key element of what they do is piecing scraps of knowledge together. That is, </w:t>
      </w:r>
      <w:r w:rsidR="00562AE5" w:rsidRPr="005C1F64">
        <w:rPr>
          <w:rFonts w:ascii="Times New Roman" w:hAnsi="Times New Roman" w:cs="Times New Roman"/>
        </w:rPr>
        <w:t xml:space="preserve">‘assemblage’ is </w:t>
      </w:r>
      <w:r w:rsidR="00873696" w:rsidRPr="005C1F64">
        <w:rPr>
          <w:rFonts w:ascii="Times New Roman" w:hAnsi="Times New Roman" w:cs="Times New Roman"/>
        </w:rPr>
        <w:t>policy assembly through interpretation of different bits of information and experience, often creating something new</w:t>
      </w:r>
      <w:r w:rsidR="00A8387D" w:rsidRPr="005C1F64">
        <w:rPr>
          <w:rFonts w:ascii="Times New Roman" w:hAnsi="Times New Roman" w:cs="Times New Roman"/>
        </w:rPr>
        <w:t>,</w:t>
      </w:r>
      <w:r w:rsidR="00873696" w:rsidRPr="005C1F64">
        <w:rPr>
          <w:rFonts w:ascii="Times New Roman" w:hAnsi="Times New Roman" w:cs="Times New Roman"/>
        </w:rPr>
        <w:t xml:space="preserve"> </w:t>
      </w:r>
      <w:r w:rsidR="00426635" w:rsidRPr="005C1F64">
        <w:rPr>
          <w:rFonts w:ascii="Times New Roman" w:hAnsi="Times New Roman" w:cs="Times New Roman"/>
        </w:rPr>
        <w:t xml:space="preserve">that is, </w:t>
      </w:r>
      <w:r w:rsidR="00873696" w:rsidRPr="005C1F64">
        <w:rPr>
          <w:rFonts w:ascii="Times New Roman" w:hAnsi="Times New Roman" w:cs="Times New Roman"/>
        </w:rPr>
        <w:t>hybrids from what they have acquired second-hand</w:t>
      </w:r>
      <w:r w:rsidR="00CF42C2" w:rsidRPr="005C1F64">
        <w:rPr>
          <w:rFonts w:ascii="Times New Roman" w:hAnsi="Times New Roman" w:cs="Times New Roman"/>
        </w:rPr>
        <w:t xml:space="preserve"> (de Jong, 2013)</w:t>
      </w:r>
      <w:r w:rsidR="00873696" w:rsidRPr="005C1F64">
        <w:rPr>
          <w:rFonts w:ascii="Times New Roman" w:hAnsi="Times New Roman" w:cs="Times New Roman"/>
        </w:rPr>
        <w:t xml:space="preserve">. </w:t>
      </w:r>
      <w:r w:rsidR="00562AE5" w:rsidRPr="005C1F64">
        <w:rPr>
          <w:rFonts w:ascii="Times New Roman" w:hAnsi="Times New Roman" w:cs="Times New Roman"/>
        </w:rPr>
        <w:t>The places for these p</w:t>
      </w:r>
      <w:r w:rsidR="00D0769D" w:rsidRPr="005C1F64">
        <w:rPr>
          <w:rFonts w:ascii="Times New Roman" w:hAnsi="Times New Roman" w:cs="Times New Roman"/>
        </w:rPr>
        <w:t>rocesses of synthesis and adaptation</w:t>
      </w:r>
      <w:r w:rsidR="00562AE5" w:rsidRPr="005C1F64">
        <w:rPr>
          <w:rFonts w:ascii="Times New Roman" w:hAnsi="Times New Roman" w:cs="Times New Roman"/>
        </w:rPr>
        <w:t xml:space="preserve"> are varied but can</w:t>
      </w:r>
      <w:r w:rsidR="00D0769D" w:rsidRPr="005C1F64">
        <w:rPr>
          <w:rFonts w:ascii="Times New Roman" w:hAnsi="Times New Roman" w:cs="Times New Roman"/>
        </w:rPr>
        <w:t xml:space="preserve"> take place in the conferences, journals and professional engagements of scientific communities and policy analysts</w:t>
      </w:r>
      <w:r w:rsidR="006732EB" w:rsidRPr="005C1F64">
        <w:rPr>
          <w:rFonts w:ascii="Times New Roman" w:hAnsi="Times New Roman" w:cs="Times New Roman"/>
        </w:rPr>
        <w:t xml:space="preserve"> (</w:t>
      </w:r>
      <w:proofErr w:type="spellStart"/>
      <w:r w:rsidR="006732EB" w:rsidRPr="005C1F64">
        <w:rPr>
          <w:rFonts w:ascii="Times New Roman" w:hAnsi="Times New Roman" w:cs="Times New Roman"/>
        </w:rPr>
        <w:t>Mukhtarov</w:t>
      </w:r>
      <w:proofErr w:type="spellEnd"/>
      <w:r w:rsidR="006732EB" w:rsidRPr="005C1F64">
        <w:rPr>
          <w:rFonts w:ascii="Times New Roman" w:hAnsi="Times New Roman" w:cs="Times New Roman"/>
        </w:rPr>
        <w:t xml:space="preserve">, 2012: </w:t>
      </w:r>
      <w:r w:rsidR="00D34FDD" w:rsidRPr="005C1F64">
        <w:rPr>
          <w:rFonts w:ascii="Times New Roman" w:hAnsi="Times New Roman" w:cs="Times New Roman"/>
        </w:rPr>
        <w:t>7</w:t>
      </w:r>
      <w:r w:rsidR="006732EB" w:rsidRPr="005C1F64">
        <w:rPr>
          <w:rFonts w:ascii="Times New Roman" w:hAnsi="Times New Roman" w:cs="Times New Roman"/>
        </w:rPr>
        <w:t>)</w:t>
      </w:r>
      <w:r w:rsidR="00D0769D" w:rsidRPr="005C1F64">
        <w:rPr>
          <w:rFonts w:ascii="Times New Roman" w:hAnsi="Times New Roman" w:cs="Times New Roman"/>
        </w:rPr>
        <w:t xml:space="preserve">. </w:t>
      </w:r>
      <w:r w:rsidR="002D10F9" w:rsidRPr="005C1F64">
        <w:rPr>
          <w:rFonts w:ascii="Times New Roman" w:hAnsi="Times New Roman" w:cs="Times New Roman"/>
        </w:rPr>
        <w:t xml:space="preserve">Policies are not merely transferred over space, but their formats and their effects are </w:t>
      </w:r>
      <w:r w:rsidR="00562AE5" w:rsidRPr="005C1F64">
        <w:rPr>
          <w:rFonts w:ascii="Times New Roman" w:hAnsi="Times New Roman" w:cs="Times New Roman"/>
        </w:rPr>
        <w:t xml:space="preserve">also </w:t>
      </w:r>
      <w:r w:rsidR="002D10F9" w:rsidRPr="005C1F64">
        <w:rPr>
          <w:rFonts w:ascii="Times New Roman" w:hAnsi="Times New Roman" w:cs="Times New Roman"/>
        </w:rPr>
        <w:t>transformed by the</w:t>
      </w:r>
      <w:r w:rsidR="00375428" w:rsidRPr="005C1F64">
        <w:rPr>
          <w:rFonts w:ascii="Times New Roman" w:hAnsi="Times New Roman" w:cs="Times New Roman"/>
        </w:rPr>
        <w:t>ir</w:t>
      </w:r>
      <w:r w:rsidR="002D10F9" w:rsidRPr="005C1F64">
        <w:rPr>
          <w:rFonts w:ascii="Times New Roman" w:hAnsi="Times New Roman" w:cs="Times New Roman"/>
        </w:rPr>
        <w:t xml:space="preserve"> journey through professional communities, and through time</w:t>
      </w:r>
      <w:r w:rsidR="00BD7F3A" w:rsidRPr="005C1F64">
        <w:rPr>
          <w:rFonts w:ascii="Times New Roman" w:hAnsi="Times New Roman" w:cs="Times New Roman"/>
        </w:rPr>
        <w:t>.</w:t>
      </w:r>
    </w:p>
    <w:p w:rsidR="00C97705" w:rsidRPr="005C1F64" w:rsidRDefault="007E677C" w:rsidP="005C1F64">
      <w:pPr>
        <w:widowControl w:val="0"/>
        <w:autoSpaceDE w:val="0"/>
        <w:autoSpaceDN w:val="0"/>
        <w:adjustRightInd w:val="0"/>
        <w:spacing w:after="240"/>
        <w:ind w:left="0" w:right="1229" w:firstLine="0"/>
        <w:rPr>
          <w:rFonts w:ascii="Times New Roman" w:hAnsi="Times New Roman" w:cs="Times New Roman"/>
          <w:lang w:val="en-US"/>
        </w:rPr>
      </w:pPr>
      <w:r w:rsidRPr="005C1F64">
        <w:rPr>
          <w:rFonts w:ascii="Times New Roman" w:hAnsi="Times New Roman" w:cs="Times New Roman"/>
          <w:i/>
        </w:rPr>
        <w:t>Temporal Transfers</w:t>
      </w:r>
      <w:r w:rsidRPr="005C1F64">
        <w:rPr>
          <w:rFonts w:ascii="Times New Roman" w:hAnsi="Times New Roman" w:cs="Times New Roman"/>
        </w:rPr>
        <w:t>:</w:t>
      </w:r>
      <w:r w:rsidR="006E47C3" w:rsidRPr="005C1F64">
        <w:rPr>
          <w:rFonts w:ascii="Times New Roman" w:hAnsi="Times New Roman" w:cs="Times New Roman"/>
        </w:rPr>
        <w:t xml:space="preserve"> </w:t>
      </w:r>
      <w:r w:rsidR="00856B82" w:rsidRPr="005C1F64">
        <w:rPr>
          <w:rFonts w:ascii="Times New Roman" w:hAnsi="Times New Roman" w:cs="Times New Roman"/>
        </w:rPr>
        <w:t>P</w:t>
      </w:r>
      <w:r w:rsidR="006E47C3" w:rsidRPr="005C1F64">
        <w:rPr>
          <w:rFonts w:ascii="Times New Roman" w:hAnsi="Times New Roman" w:cs="Times New Roman"/>
        </w:rPr>
        <w:t xml:space="preserve">olicy borrowing evolves over time in </w:t>
      </w:r>
      <w:proofErr w:type="spellStart"/>
      <w:r w:rsidR="006E47C3" w:rsidRPr="005C1F64">
        <w:rPr>
          <w:rFonts w:ascii="Times New Roman" w:hAnsi="Times New Roman" w:cs="Times New Roman"/>
        </w:rPr>
        <w:t>disjunctures</w:t>
      </w:r>
      <w:proofErr w:type="spellEnd"/>
      <w:r w:rsidR="006E47C3" w:rsidRPr="005C1F64">
        <w:rPr>
          <w:rFonts w:ascii="Times New Roman" w:hAnsi="Times New Roman" w:cs="Times New Roman"/>
        </w:rPr>
        <w:t xml:space="preserve"> dependent on the legacies of the past, or ‘policy windows</w:t>
      </w:r>
      <w:r w:rsidR="00426635" w:rsidRPr="005C1F64">
        <w:rPr>
          <w:rFonts w:ascii="Times New Roman" w:hAnsi="Times New Roman" w:cs="Times New Roman"/>
        </w:rPr>
        <w:t>’</w:t>
      </w:r>
      <w:r w:rsidR="006E47C3" w:rsidRPr="005C1F64">
        <w:rPr>
          <w:rFonts w:ascii="Times New Roman" w:hAnsi="Times New Roman" w:cs="Times New Roman"/>
        </w:rPr>
        <w:t xml:space="preserve"> thrown open by electoral cycles or other events</w:t>
      </w:r>
      <w:r w:rsidR="00B9136F" w:rsidRPr="005C1F64">
        <w:rPr>
          <w:rFonts w:ascii="Times New Roman" w:hAnsi="Times New Roman" w:cs="Times New Roman"/>
        </w:rPr>
        <w:t xml:space="preserve">, or in </w:t>
      </w:r>
      <w:r w:rsidR="00856B82" w:rsidRPr="005C1F64">
        <w:rPr>
          <w:rFonts w:ascii="Times New Roman" w:hAnsi="Times New Roman" w:cs="Times New Roman"/>
        </w:rPr>
        <w:t>the sequencing of adoption and implementation (</w:t>
      </w:r>
      <w:proofErr w:type="spellStart"/>
      <w:r w:rsidR="00856B82" w:rsidRPr="005C1F64">
        <w:rPr>
          <w:rFonts w:ascii="Times New Roman" w:hAnsi="Times New Roman" w:cs="Times New Roman"/>
        </w:rPr>
        <w:t>Dussage</w:t>
      </w:r>
      <w:proofErr w:type="spellEnd"/>
      <w:r w:rsidR="00856B82" w:rsidRPr="005C1F64">
        <w:rPr>
          <w:rFonts w:ascii="Times New Roman" w:hAnsi="Times New Roman" w:cs="Times New Roman"/>
        </w:rPr>
        <w:t xml:space="preserve">-Laguna, 2012a). </w:t>
      </w:r>
      <w:r w:rsidR="00C97705" w:rsidRPr="005C1F64">
        <w:rPr>
          <w:rFonts w:ascii="Times New Roman" w:hAnsi="Times New Roman" w:cs="Times New Roman"/>
        </w:rPr>
        <w:t xml:space="preserve">Notwithstanding the comments in the previous section concerning the </w:t>
      </w:r>
      <w:r w:rsidR="00C87053" w:rsidRPr="005C1F64">
        <w:rPr>
          <w:rFonts w:ascii="Times New Roman" w:hAnsi="Times New Roman" w:cs="Times New Roman"/>
        </w:rPr>
        <w:t>EU</w:t>
      </w:r>
      <w:r w:rsidR="00C97705" w:rsidRPr="005C1F64">
        <w:rPr>
          <w:rFonts w:ascii="Times New Roman" w:hAnsi="Times New Roman" w:cs="Times New Roman"/>
        </w:rPr>
        <w:t>, t</w:t>
      </w:r>
      <w:r w:rsidR="00873696" w:rsidRPr="005C1F64">
        <w:rPr>
          <w:rFonts w:ascii="Times New Roman" w:hAnsi="Times New Roman" w:cs="Times New Roman"/>
        </w:rPr>
        <w:t xml:space="preserve">here have been many </w:t>
      </w:r>
      <w:r w:rsidR="002D10F9" w:rsidRPr="005C1F64">
        <w:rPr>
          <w:rFonts w:ascii="Times New Roman" w:hAnsi="Times New Roman" w:cs="Times New Roman"/>
        </w:rPr>
        <w:t>achievement</w:t>
      </w:r>
      <w:r w:rsidR="00873696" w:rsidRPr="005C1F64">
        <w:rPr>
          <w:rFonts w:ascii="Times New Roman" w:hAnsi="Times New Roman" w:cs="Times New Roman"/>
        </w:rPr>
        <w:t>s along the path of</w:t>
      </w:r>
      <w:r w:rsidR="00C97705" w:rsidRPr="005C1F64">
        <w:rPr>
          <w:rFonts w:ascii="Times New Roman" w:hAnsi="Times New Roman" w:cs="Times New Roman"/>
        </w:rPr>
        <w:t xml:space="preserve"> what is a long te</w:t>
      </w:r>
      <w:r w:rsidR="00966940" w:rsidRPr="005C1F64">
        <w:rPr>
          <w:rFonts w:ascii="Times New Roman" w:hAnsi="Times New Roman" w:cs="Times New Roman"/>
        </w:rPr>
        <w:t xml:space="preserve">rm inter-generational project. </w:t>
      </w:r>
      <w:r w:rsidR="00C97705" w:rsidRPr="005C1F64">
        <w:rPr>
          <w:rFonts w:ascii="Times New Roman" w:hAnsi="Times New Roman" w:cs="Times New Roman"/>
        </w:rPr>
        <w:t xml:space="preserve">The EU has oft been described as a ‘laboratory for policy transfer’ for increasing, albeit gradual convergence, among member states. EU processes of regionalisation propel patterns of increasing similarity in economic, social and political </w:t>
      </w:r>
      <w:r w:rsidR="00CF42C2" w:rsidRPr="005C1F64">
        <w:rPr>
          <w:rFonts w:ascii="Times New Roman" w:hAnsi="Times New Roman" w:cs="Times New Roman"/>
        </w:rPr>
        <w:t>organisation between countries.</w:t>
      </w:r>
      <w:r w:rsidR="00C97705" w:rsidRPr="005C1F64">
        <w:rPr>
          <w:rFonts w:ascii="Times New Roman" w:hAnsi="Times New Roman" w:cs="Times New Roman"/>
        </w:rPr>
        <w:t xml:space="preserve"> Member and candidate states converge around harmonizing policies: structural funds, cohesion funds and the </w:t>
      </w:r>
      <w:proofErr w:type="spellStart"/>
      <w:r w:rsidR="00C97705" w:rsidRPr="005C1F64">
        <w:rPr>
          <w:rFonts w:ascii="Times New Roman" w:hAnsi="Times New Roman" w:cs="Times New Roman"/>
          <w:i/>
        </w:rPr>
        <w:t>acquis</w:t>
      </w:r>
      <w:proofErr w:type="spellEnd"/>
      <w:r w:rsidR="00C97705" w:rsidRPr="005C1F64">
        <w:rPr>
          <w:rFonts w:ascii="Times New Roman" w:hAnsi="Times New Roman" w:cs="Times New Roman"/>
          <w:i/>
        </w:rPr>
        <w:t xml:space="preserve"> </w:t>
      </w:r>
      <w:proofErr w:type="spellStart"/>
      <w:r w:rsidR="00C97705" w:rsidRPr="005C1F64">
        <w:rPr>
          <w:rFonts w:ascii="Times New Roman" w:hAnsi="Times New Roman" w:cs="Times New Roman"/>
          <w:i/>
        </w:rPr>
        <w:t>communautaire</w:t>
      </w:r>
      <w:proofErr w:type="spellEnd"/>
      <w:r w:rsidR="00C97705" w:rsidRPr="005C1F64">
        <w:rPr>
          <w:rFonts w:ascii="Times New Roman" w:hAnsi="Times New Roman" w:cs="Times New Roman"/>
        </w:rPr>
        <w:t>. The European Commission is a top down influence for compliance through directives and regulations as well as joint progress on policy through the Open Method of Coordination. This process of ‘EU-</w:t>
      </w:r>
      <w:proofErr w:type="spellStart"/>
      <w:r w:rsidR="00C97705" w:rsidRPr="005C1F64">
        <w:rPr>
          <w:rFonts w:ascii="Times New Roman" w:hAnsi="Times New Roman" w:cs="Times New Roman"/>
        </w:rPr>
        <w:t>ization</w:t>
      </w:r>
      <w:proofErr w:type="spellEnd"/>
      <w:r w:rsidR="00C97705" w:rsidRPr="005C1F64">
        <w:rPr>
          <w:rFonts w:ascii="Times New Roman" w:hAnsi="Times New Roman" w:cs="Times New Roman"/>
        </w:rPr>
        <w:t xml:space="preserve">’ (rather than the broader social and cultural process of ‘Europeanization’) </w:t>
      </w:r>
      <w:r w:rsidR="00841F6E" w:rsidRPr="005C1F64">
        <w:rPr>
          <w:rFonts w:ascii="Times New Roman" w:hAnsi="Times New Roman" w:cs="Times New Roman"/>
        </w:rPr>
        <w:t xml:space="preserve">is </w:t>
      </w:r>
      <w:r w:rsidR="00C97705" w:rsidRPr="005C1F64">
        <w:rPr>
          <w:rFonts w:ascii="Times New Roman" w:hAnsi="Times New Roman" w:cs="Times New Roman"/>
        </w:rPr>
        <w:t xml:space="preserve">a combination of coercive measures and voluntary harmonization. </w:t>
      </w:r>
    </w:p>
    <w:p w:rsidR="001023E6" w:rsidRPr="005C1F64" w:rsidRDefault="001023E6" w:rsidP="005C1F64">
      <w:pPr>
        <w:widowControl w:val="0"/>
        <w:autoSpaceDE w:val="0"/>
        <w:autoSpaceDN w:val="0"/>
        <w:adjustRightInd w:val="0"/>
        <w:spacing w:after="240"/>
        <w:ind w:left="0" w:right="1229" w:firstLine="0"/>
        <w:rPr>
          <w:rFonts w:ascii="Times New Roman" w:hAnsi="Times New Roman" w:cs="Times New Roman"/>
          <w:lang w:val="en-US"/>
        </w:rPr>
      </w:pPr>
      <w:r w:rsidRPr="005C1F64">
        <w:rPr>
          <w:rFonts w:ascii="Times New Roman" w:hAnsi="Times New Roman" w:cs="Times New Roman"/>
        </w:rPr>
        <w:t>Back-sliding in the European</w:t>
      </w:r>
      <w:r w:rsidR="000442EE" w:rsidRPr="005C1F64">
        <w:rPr>
          <w:rFonts w:ascii="Times New Roman" w:hAnsi="Times New Roman" w:cs="Times New Roman"/>
        </w:rPr>
        <w:t xml:space="preserve"> Union among new member states bring into high rel</w:t>
      </w:r>
      <w:r w:rsidR="007E677C" w:rsidRPr="005C1F64">
        <w:rPr>
          <w:rFonts w:ascii="Times New Roman" w:hAnsi="Times New Roman" w:cs="Times New Roman"/>
        </w:rPr>
        <w:t>ief the temporal considerations</w:t>
      </w:r>
      <w:r w:rsidR="000442EE" w:rsidRPr="005C1F64">
        <w:rPr>
          <w:rFonts w:ascii="Times New Roman" w:hAnsi="Times New Roman" w:cs="Times New Roman"/>
        </w:rPr>
        <w:t xml:space="preserve"> (</w:t>
      </w:r>
      <w:r w:rsidR="00E21451" w:rsidRPr="005C1F64">
        <w:rPr>
          <w:rFonts w:ascii="Times New Roman" w:hAnsi="Times New Roman" w:cs="Times New Roman"/>
        </w:rPr>
        <w:t>Beeson and Stone</w:t>
      </w:r>
      <w:r w:rsidR="000442EE" w:rsidRPr="005C1F64">
        <w:rPr>
          <w:rFonts w:ascii="Times New Roman" w:hAnsi="Times New Roman" w:cs="Times New Roman"/>
        </w:rPr>
        <w:t>, 2013)</w:t>
      </w:r>
      <w:r w:rsidR="007E677C" w:rsidRPr="005C1F64">
        <w:rPr>
          <w:rFonts w:ascii="Times New Roman" w:hAnsi="Times New Roman" w:cs="Times New Roman"/>
        </w:rPr>
        <w:t>.</w:t>
      </w:r>
      <w:r w:rsidR="000442EE" w:rsidRPr="005C1F64">
        <w:rPr>
          <w:rFonts w:ascii="Times New Roman" w:hAnsi="Times New Roman" w:cs="Times New Roman"/>
        </w:rPr>
        <w:t xml:space="preserve"> </w:t>
      </w:r>
      <w:r w:rsidR="007E677C" w:rsidRPr="005C1F64">
        <w:rPr>
          <w:rFonts w:ascii="Times New Roman" w:hAnsi="Times New Roman" w:cs="Times New Roman"/>
        </w:rPr>
        <w:t xml:space="preserve">At </w:t>
      </w:r>
      <w:r w:rsidR="00D0769D" w:rsidRPr="005C1F64">
        <w:rPr>
          <w:rFonts w:ascii="Times New Roman" w:hAnsi="Times New Roman" w:cs="Times New Roman"/>
        </w:rPr>
        <w:t>the</w:t>
      </w:r>
      <w:r w:rsidR="00FC3DAD" w:rsidRPr="005C1F64">
        <w:rPr>
          <w:rFonts w:ascii="Times New Roman" w:hAnsi="Times New Roman" w:cs="Times New Roman"/>
        </w:rPr>
        <w:t xml:space="preserve"> t</w:t>
      </w:r>
      <w:r w:rsidR="007E677C" w:rsidRPr="005C1F64">
        <w:rPr>
          <w:rFonts w:ascii="Times New Roman" w:hAnsi="Times New Roman" w:cs="Times New Roman"/>
        </w:rPr>
        <w:t>ime</w:t>
      </w:r>
      <w:r w:rsidR="00D0769D" w:rsidRPr="005C1F64">
        <w:rPr>
          <w:rFonts w:ascii="Times New Roman" w:hAnsi="Times New Roman" w:cs="Times New Roman"/>
        </w:rPr>
        <w:t xml:space="preserve"> of accession of new member states in 2005</w:t>
      </w:r>
      <w:r w:rsidR="007E677C" w:rsidRPr="005C1F64">
        <w:rPr>
          <w:rFonts w:ascii="Times New Roman" w:hAnsi="Times New Roman" w:cs="Times New Roman"/>
        </w:rPr>
        <w:t>,</w:t>
      </w:r>
      <w:r w:rsidR="00C97705" w:rsidRPr="005C1F64">
        <w:rPr>
          <w:rFonts w:ascii="Times New Roman" w:hAnsi="Times New Roman" w:cs="Times New Roman"/>
        </w:rPr>
        <w:t xml:space="preserve"> compliance to the </w:t>
      </w:r>
      <w:proofErr w:type="spellStart"/>
      <w:r w:rsidR="00C97705" w:rsidRPr="005C1F64">
        <w:rPr>
          <w:rFonts w:ascii="Times New Roman" w:hAnsi="Times New Roman" w:cs="Times New Roman"/>
          <w:i/>
        </w:rPr>
        <w:t>acquis</w:t>
      </w:r>
      <w:proofErr w:type="spellEnd"/>
      <w:r w:rsidR="00C97705" w:rsidRPr="005C1F64">
        <w:rPr>
          <w:rFonts w:ascii="Times New Roman" w:hAnsi="Times New Roman" w:cs="Times New Roman"/>
          <w:i/>
        </w:rPr>
        <w:t xml:space="preserve"> </w:t>
      </w:r>
      <w:proofErr w:type="spellStart"/>
      <w:r w:rsidR="00C97705" w:rsidRPr="005C1F64">
        <w:rPr>
          <w:rFonts w:ascii="Times New Roman" w:hAnsi="Times New Roman" w:cs="Times New Roman"/>
          <w:i/>
        </w:rPr>
        <w:t>communautaire</w:t>
      </w:r>
      <w:proofErr w:type="spellEnd"/>
      <w:r w:rsidR="00C97705" w:rsidRPr="005C1F64">
        <w:rPr>
          <w:rFonts w:ascii="Times New Roman" w:hAnsi="Times New Roman" w:cs="Times New Roman"/>
        </w:rPr>
        <w:t xml:space="preserve"> </w:t>
      </w:r>
      <w:r w:rsidR="00FC3DAD" w:rsidRPr="005C1F64">
        <w:rPr>
          <w:rFonts w:ascii="Times New Roman" w:hAnsi="Times New Roman" w:cs="Times New Roman"/>
        </w:rPr>
        <w:t xml:space="preserve">was </w:t>
      </w:r>
      <w:r w:rsidR="00D0769D" w:rsidRPr="005C1F64">
        <w:rPr>
          <w:rFonts w:ascii="Times New Roman" w:hAnsi="Times New Roman" w:cs="Times New Roman"/>
        </w:rPr>
        <w:t xml:space="preserve">relatively </w:t>
      </w:r>
      <w:r w:rsidR="00FC3DAD" w:rsidRPr="005C1F64">
        <w:rPr>
          <w:rFonts w:ascii="Times New Roman" w:hAnsi="Times New Roman" w:cs="Times New Roman"/>
        </w:rPr>
        <w:t>high and</w:t>
      </w:r>
      <w:r w:rsidR="00D0769D" w:rsidRPr="005C1F64">
        <w:rPr>
          <w:rFonts w:ascii="Times New Roman" w:hAnsi="Times New Roman" w:cs="Times New Roman"/>
        </w:rPr>
        <w:t xml:space="preserve"> appeared to be</w:t>
      </w:r>
      <w:r w:rsidR="00FC3DAD" w:rsidRPr="005C1F64">
        <w:rPr>
          <w:rFonts w:ascii="Times New Roman" w:hAnsi="Times New Roman" w:cs="Times New Roman"/>
        </w:rPr>
        <w:t xml:space="preserve"> on a trajectory of greater convergence. Today in the wake of the global financial crisis and specific difficulties faced in </w:t>
      </w:r>
      <w:r w:rsidR="00D0769D" w:rsidRPr="005C1F64">
        <w:rPr>
          <w:rFonts w:ascii="Times New Roman" w:hAnsi="Times New Roman" w:cs="Times New Roman"/>
        </w:rPr>
        <w:t>EU regarding the Euro</w:t>
      </w:r>
      <w:r w:rsidR="00FC3DAD" w:rsidRPr="005C1F64">
        <w:rPr>
          <w:rFonts w:ascii="Times New Roman" w:hAnsi="Times New Roman" w:cs="Times New Roman"/>
        </w:rPr>
        <w:t xml:space="preserve">, </w:t>
      </w:r>
      <w:r w:rsidR="00966940" w:rsidRPr="005C1F64">
        <w:rPr>
          <w:rFonts w:ascii="Times New Roman" w:hAnsi="Times New Roman" w:cs="Times New Roman"/>
        </w:rPr>
        <w:t xml:space="preserve">as well as the widening of EU membership, </w:t>
      </w:r>
      <w:r w:rsidR="00FC3DAD" w:rsidRPr="005C1F64">
        <w:rPr>
          <w:rFonts w:ascii="Times New Roman" w:hAnsi="Times New Roman" w:cs="Times New Roman"/>
        </w:rPr>
        <w:t>complianc</w:t>
      </w:r>
      <w:r w:rsidR="000176AD" w:rsidRPr="005C1F64">
        <w:rPr>
          <w:rFonts w:ascii="Times New Roman" w:hAnsi="Times New Roman" w:cs="Times New Roman"/>
        </w:rPr>
        <w:t xml:space="preserve">e has declined dramatically. The ‘durability’ of the EU’s civil service reforms is one area where </w:t>
      </w:r>
      <w:r w:rsidR="000D0844" w:rsidRPr="005C1F64">
        <w:rPr>
          <w:rFonts w:ascii="Times New Roman" w:hAnsi="Times New Roman" w:cs="Times New Roman"/>
        </w:rPr>
        <w:t xml:space="preserve">patterns of </w:t>
      </w:r>
      <w:r w:rsidR="000176AD" w:rsidRPr="005C1F64">
        <w:rPr>
          <w:rFonts w:ascii="Times New Roman" w:hAnsi="Times New Roman" w:cs="Times New Roman"/>
        </w:rPr>
        <w:t xml:space="preserve">deviation </w:t>
      </w:r>
      <w:r w:rsidR="000D0844" w:rsidRPr="005C1F64">
        <w:rPr>
          <w:rFonts w:ascii="Times New Roman" w:hAnsi="Times New Roman" w:cs="Times New Roman"/>
        </w:rPr>
        <w:t>are</w:t>
      </w:r>
      <w:r w:rsidR="000176AD" w:rsidRPr="005C1F64">
        <w:rPr>
          <w:rFonts w:ascii="Times New Roman" w:hAnsi="Times New Roman" w:cs="Times New Roman"/>
        </w:rPr>
        <w:t xml:space="preserve"> </w:t>
      </w:r>
      <w:r w:rsidR="00D0769D" w:rsidRPr="005C1F64">
        <w:rPr>
          <w:rFonts w:ascii="Times New Roman" w:hAnsi="Times New Roman" w:cs="Times New Roman"/>
        </w:rPr>
        <w:t xml:space="preserve">now </w:t>
      </w:r>
      <w:r w:rsidR="000176AD" w:rsidRPr="005C1F64">
        <w:rPr>
          <w:rFonts w:ascii="Times New Roman" w:hAnsi="Times New Roman" w:cs="Times New Roman"/>
        </w:rPr>
        <w:t>observed</w:t>
      </w:r>
      <w:r w:rsidR="00B406B4" w:rsidRPr="005C1F64">
        <w:rPr>
          <w:rFonts w:ascii="Times New Roman" w:hAnsi="Times New Roman" w:cs="Times New Roman"/>
        </w:rPr>
        <w:t xml:space="preserve">: the post accession behaviour of some states has seen reversals of reforms or new reorientations in the absence </w:t>
      </w:r>
      <w:r w:rsidR="00E21451" w:rsidRPr="005C1F64">
        <w:rPr>
          <w:rFonts w:ascii="Times New Roman" w:hAnsi="Times New Roman" w:cs="Times New Roman"/>
        </w:rPr>
        <w:t xml:space="preserve">of </w:t>
      </w:r>
      <w:r w:rsidR="00B406B4" w:rsidRPr="005C1F64">
        <w:rPr>
          <w:rFonts w:ascii="Times New Roman" w:hAnsi="Times New Roman" w:cs="Times New Roman"/>
        </w:rPr>
        <w:t>sanctions available to the Commission</w:t>
      </w:r>
      <w:r w:rsidR="00D34FDD" w:rsidRPr="005C1F64">
        <w:rPr>
          <w:rFonts w:ascii="Times New Roman" w:hAnsi="Times New Roman" w:cs="Times New Roman"/>
        </w:rPr>
        <w:t xml:space="preserve"> (Meyer-</w:t>
      </w:r>
      <w:proofErr w:type="spellStart"/>
      <w:r w:rsidR="00D34FDD" w:rsidRPr="005C1F64">
        <w:rPr>
          <w:rFonts w:ascii="Times New Roman" w:hAnsi="Times New Roman" w:cs="Times New Roman"/>
        </w:rPr>
        <w:t>Sahling</w:t>
      </w:r>
      <w:proofErr w:type="spellEnd"/>
      <w:r w:rsidR="00D34FDD" w:rsidRPr="005C1F64">
        <w:rPr>
          <w:rFonts w:ascii="Times New Roman" w:hAnsi="Times New Roman" w:cs="Times New Roman"/>
        </w:rPr>
        <w:t xml:space="preserve">, 2011). </w:t>
      </w:r>
      <w:r w:rsidR="000176AD" w:rsidRPr="005C1F64">
        <w:rPr>
          <w:rFonts w:ascii="Times New Roman" w:hAnsi="Times New Roman" w:cs="Times New Roman"/>
        </w:rPr>
        <w:t>This</w:t>
      </w:r>
      <w:r w:rsidR="00FC3DAD" w:rsidRPr="005C1F64">
        <w:rPr>
          <w:rFonts w:ascii="Times New Roman" w:hAnsi="Times New Roman" w:cs="Times New Roman"/>
        </w:rPr>
        <w:t xml:space="preserve"> l</w:t>
      </w:r>
      <w:r w:rsidR="00D0769D" w:rsidRPr="005C1F64">
        <w:rPr>
          <w:rFonts w:ascii="Times New Roman" w:hAnsi="Times New Roman" w:cs="Times New Roman"/>
        </w:rPr>
        <w:t>ack of ‘stickiness’ over time might suggest policy transfer failure</w:t>
      </w:r>
      <w:r w:rsidR="00CF42C2" w:rsidRPr="005C1F64">
        <w:rPr>
          <w:rFonts w:ascii="Times New Roman" w:hAnsi="Times New Roman" w:cs="Times New Roman"/>
        </w:rPr>
        <w:t xml:space="preserve"> as achievements decay</w:t>
      </w:r>
      <w:r w:rsidR="00D0769D" w:rsidRPr="005C1F64">
        <w:rPr>
          <w:rFonts w:ascii="Times New Roman" w:hAnsi="Times New Roman" w:cs="Times New Roman"/>
        </w:rPr>
        <w:t xml:space="preserve">. </w:t>
      </w:r>
      <w:r w:rsidR="00741271" w:rsidRPr="005C1F64">
        <w:rPr>
          <w:rFonts w:ascii="Times New Roman" w:hAnsi="Times New Roman" w:cs="Times New Roman"/>
        </w:rPr>
        <w:t>However, the concept of ‘translation’ problematizes a</w:t>
      </w:r>
      <w:r w:rsidR="00856B82" w:rsidRPr="005C1F64">
        <w:rPr>
          <w:rFonts w:ascii="Times New Roman" w:hAnsi="Times New Roman" w:cs="Times New Roman"/>
        </w:rPr>
        <w:t>ny quick</w:t>
      </w:r>
      <w:r w:rsidR="00741271" w:rsidRPr="005C1F64">
        <w:rPr>
          <w:rFonts w:ascii="Times New Roman" w:hAnsi="Times New Roman" w:cs="Times New Roman"/>
        </w:rPr>
        <w:t xml:space="preserve"> </w:t>
      </w:r>
      <w:r w:rsidR="00856B82" w:rsidRPr="005C1F64">
        <w:rPr>
          <w:rFonts w:ascii="Times New Roman" w:hAnsi="Times New Roman" w:cs="Times New Roman"/>
        </w:rPr>
        <w:t>assessment that regression is occurring. Instead, it reorients</w:t>
      </w:r>
      <w:r w:rsidR="00741271" w:rsidRPr="005C1F64">
        <w:rPr>
          <w:rFonts w:ascii="Times New Roman" w:hAnsi="Times New Roman" w:cs="Times New Roman"/>
        </w:rPr>
        <w:t xml:space="preserve"> the vantage to one where displacement, dislocation, transformation and negotiation </w:t>
      </w:r>
      <w:proofErr w:type="gramStart"/>
      <w:r w:rsidR="00741271" w:rsidRPr="005C1F64">
        <w:rPr>
          <w:rFonts w:ascii="Times New Roman" w:hAnsi="Times New Roman" w:cs="Times New Roman"/>
        </w:rPr>
        <w:t>is</w:t>
      </w:r>
      <w:proofErr w:type="gramEnd"/>
      <w:r w:rsidR="00741271" w:rsidRPr="005C1F64">
        <w:rPr>
          <w:rFonts w:ascii="Times New Roman" w:hAnsi="Times New Roman" w:cs="Times New Roman"/>
        </w:rPr>
        <w:t xml:space="preserve"> the </w:t>
      </w:r>
      <w:r w:rsidR="00E21451" w:rsidRPr="005C1F64">
        <w:rPr>
          <w:rFonts w:ascii="Times New Roman" w:hAnsi="Times New Roman" w:cs="Times New Roman"/>
        </w:rPr>
        <w:t xml:space="preserve">normal and </w:t>
      </w:r>
      <w:r w:rsidR="00741271" w:rsidRPr="005C1F64">
        <w:rPr>
          <w:rFonts w:ascii="Times New Roman" w:hAnsi="Times New Roman" w:cs="Times New Roman"/>
        </w:rPr>
        <w:t>constant state of play (</w:t>
      </w:r>
      <w:proofErr w:type="spellStart"/>
      <w:r w:rsidR="00741271" w:rsidRPr="005C1F64">
        <w:rPr>
          <w:rFonts w:ascii="Times New Roman" w:hAnsi="Times New Roman" w:cs="Times New Roman"/>
        </w:rPr>
        <w:t>Lendvai</w:t>
      </w:r>
      <w:proofErr w:type="spellEnd"/>
      <w:r w:rsidR="00741271" w:rsidRPr="005C1F64">
        <w:rPr>
          <w:rFonts w:ascii="Times New Roman" w:hAnsi="Times New Roman" w:cs="Times New Roman"/>
        </w:rPr>
        <w:t xml:space="preserve"> and Stubbs, 2009: 676)</w:t>
      </w:r>
      <w:r w:rsidR="00EF5D92" w:rsidRPr="005C1F64">
        <w:rPr>
          <w:rFonts w:ascii="Times New Roman" w:hAnsi="Times New Roman" w:cs="Times New Roman"/>
        </w:rPr>
        <w:t>.</w:t>
      </w:r>
    </w:p>
    <w:p w:rsidR="001023E6" w:rsidRPr="005C1F64" w:rsidRDefault="000D0844" w:rsidP="005C1F64">
      <w:pPr>
        <w:ind w:left="0" w:right="1229" w:firstLine="0"/>
        <w:rPr>
          <w:rFonts w:ascii="Times New Roman" w:hAnsi="Times New Roman" w:cs="Times New Roman"/>
        </w:rPr>
      </w:pPr>
      <w:r w:rsidRPr="005C1F64">
        <w:rPr>
          <w:rFonts w:ascii="Times New Roman" w:hAnsi="Times New Roman" w:cs="Times New Roman"/>
          <w:lang w:val="en-AU" w:eastAsia="en-AU"/>
        </w:rPr>
        <w:t xml:space="preserve">Even if there are cases of straightforward transmission of policy from one jurisdiction to another, the transfer does not create a cryogenically preserved policy forever more. </w:t>
      </w:r>
      <w:r w:rsidRPr="005C1F64">
        <w:rPr>
          <w:rFonts w:ascii="Times New Roman" w:hAnsi="Times New Roman" w:cs="Times New Roman"/>
        </w:rPr>
        <w:t xml:space="preserve">At some point, the policy transfer process ends and endogenous forces of mutation take over. Local ownership becomes more pronounced and </w:t>
      </w:r>
      <w:r w:rsidRPr="005C1F64">
        <w:rPr>
          <w:rFonts w:ascii="Times New Roman" w:hAnsi="Times New Roman" w:cs="Times New Roman"/>
          <w:lang w:val="en-AU" w:eastAsia="en-AU"/>
        </w:rPr>
        <w:t>the ‘indigenization’ of policy results</w:t>
      </w:r>
      <w:r w:rsidRPr="005C1F64">
        <w:rPr>
          <w:rFonts w:ascii="Times New Roman" w:hAnsi="Times New Roman" w:cs="Times New Roman"/>
        </w:rPr>
        <w:t xml:space="preserve">. </w:t>
      </w:r>
      <w:r w:rsidRPr="005C1F64">
        <w:rPr>
          <w:rFonts w:ascii="Times New Roman" w:hAnsi="Times New Roman" w:cs="Times New Roman"/>
          <w:lang w:val="en-AU" w:eastAsia="en-AU"/>
        </w:rPr>
        <w:t xml:space="preserve">Logics of appropriateness entail a gradual adjustment and modifications that lead to different outcomes than may have originally been envisaged. Existing policy processes and socio-cultural conditions alter imported ideas. What once may have been a </w:t>
      </w:r>
      <w:r w:rsidR="00966940" w:rsidRPr="005C1F64">
        <w:rPr>
          <w:rFonts w:ascii="Times New Roman" w:hAnsi="Times New Roman" w:cs="Times New Roman"/>
          <w:lang w:val="en-AU" w:eastAsia="en-AU"/>
        </w:rPr>
        <w:t>foreign</w:t>
      </w:r>
      <w:r w:rsidRPr="005C1F64">
        <w:rPr>
          <w:rFonts w:ascii="Times New Roman" w:hAnsi="Times New Roman" w:cs="Times New Roman"/>
          <w:lang w:val="en-AU" w:eastAsia="en-AU"/>
        </w:rPr>
        <w:t xml:space="preserve"> idea becomes </w:t>
      </w:r>
      <w:r w:rsidR="00966940" w:rsidRPr="005C1F64">
        <w:rPr>
          <w:rFonts w:ascii="Times New Roman" w:hAnsi="Times New Roman" w:cs="Times New Roman"/>
          <w:lang w:val="en-AU" w:eastAsia="en-AU"/>
        </w:rPr>
        <w:t>local</w:t>
      </w:r>
      <w:r w:rsidRPr="005C1F64">
        <w:rPr>
          <w:rFonts w:ascii="Times New Roman" w:hAnsi="Times New Roman" w:cs="Times New Roman"/>
          <w:lang w:val="en-AU" w:eastAsia="en-AU"/>
        </w:rPr>
        <w:t xml:space="preserve"> practice.</w:t>
      </w:r>
    </w:p>
    <w:p w:rsidR="00604035" w:rsidRPr="005C1F64" w:rsidRDefault="00604035" w:rsidP="005C1F64">
      <w:pPr>
        <w:ind w:left="0" w:right="1229" w:firstLine="0"/>
        <w:rPr>
          <w:rFonts w:ascii="Times New Roman" w:hAnsi="Times New Roman" w:cs="Times New Roman"/>
        </w:rPr>
      </w:pPr>
    </w:p>
    <w:p w:rsidR="00D314D3" w:rsidRPr="005C1F64" w:rsidRDefault="00D314D3" w:rsidP="005C1F64">
      <w:pPr>
        <w:pStyle w:val="ListParagraph"/>
        <w:numPr>
          <w:ilvl w:val="0"/>
          <w:numId w:val="7"/>
        </w:numPr>
        <w:ind w:right="1229"/>
        <w:rPr>
          <w:rFonts w:ascii="Times New Roman" w:hAnsi="Times New Roman" w:cs="Times New Roman"/>
          <w:i/>
        </w:rPr>
      </w:pPr>
      <w:r w:rsidRPr="005C1F64">
        <w:rPr>
          <w:rFonts w:ascii="Times New Roman" w:hAnsi="Times New Roman" w:cs="Times New Roman"/>
          <w:i/>
        </w:rPr>
        <w:lastRenderedPageBreak/>
        <w:t>Conclusion</w:t>
      </w:r>
      <w:r w:rsidR="003E3A29" w:rsidRPr="005C1F64">
        <w:rPr>
          <w:rFonts w:ascii="Times New Roman" w:hAnsi="Times New Roman" w:cs="Times New Roman"/>
          <w:i/>
        </w:rPr>
        <w:t xml:space="preserve">: The </w:t>
      </w:r>
      <w:r w:rsidR="00EF5D92" w:rsidRPr="005C1F64">
        <w:rPr>
          <w:rFonts w:ascii="Times New Roman" w:hAnsi="Times New Roman" w:cs="Times New Roman"/>
          <w:i/>
        </w:rPr>
        <w:t>F</w:t>
      </w:r>
      <w:r w:rsidR="003E3A29" w:rsidRPr="005C1F64">
        <w:rPr>
          <w:rFonts w:ascii="Times New Roman" w:hAnsi="Times New Roman" w:cs="Times New Roman"/>
          <w:i/>
        </w:rPr>
        <w:t xml:space="preserve">allacy of </w:t>
      </w:r>
      <w:r w:rsidR="00B91C15" w:rsidRPr="005C1F64">
        <w:rPr>
          <w:rFonts w:ascii="Times New Roman" w:hAnsi="Times New Roman" w:cs="Times New Roman"/>
          <w:i/>
        </w:rPr>
        <w:t xml:space="preserve">Failure </w:t>
      </w:r>
    </w:p>
    <w:p w:rsidR="00D314D3" w:rsidRPr="005C1F64" w:rsidRDefault="00D314D3" w:rsidP="005C1F64">
      <w:pPr>
        <w:ind w:left="0" w:right="1229" w:firstLine="0"/>
        <w:rPr>
          <w:rFonts w:ascii="Times New Roman" w:hAnsi="Times New Roman" w:cs="Times New Roman"/>
        </w:rPr>
      </w:pPr>
    </w:p>
    <w:p w:rsidR="000B1E12" w:rsidRPr="005C1F64" w:rsidRDefault="00183F7E" w:rsidP="005C1F64">
      <w:pPr>
        <w:ind w:left="0" w:right="1229" w:firstLine="0"/>
        <w:rPr>
          <w:rFonts w:ascii="Times New Roman" w:eastAsia="Times New Roman" w:hAnsi="Times New Roman" w:cs="Times New Roman"/>
          <w:lang w:eastAsia="en-GB"/>
        </w:rPr>
      </w:pPr>
      <w:r w:rsidRPr="005C1F64">
        <w:rPr>
          <w:rFonts w:ascii="Times New Roman" w:hAnsi="Times New Roman" w:cs="Times New Roman"/>
        </w:rPr>
        <w:t>Just as ‘policy failure’ and ‘policy success’ are often portrayed as polar opposites in a binary distinction, so too policy transfer</w:t>
      </w:r>
      <w:r w:rsidR="00755037" w:rsidRPr="005C1F64">
        <w:rPr>
          <w:rFonts w:ascii="Times New Roman" w:hAnsi="Times New Roman" w:cs="Times New Roman"/>
        </w:rPr>
        <w:t xml:space="preserve"> </w:t>
      </w:r>
      <w:r w:rsidRPr="005C1F64">
        <w:rPr>
          <w:rFonts w:ascii="Times New Roman" w:hAnsi="Times New Roman" w:cs="Times New Roman"/>
        </w:rPr>
        <w:t xml:space="preserve">and diffusion approaches </w:t>
      </w:r>
      <w:r w:rsidR="00A531B9" w:rsidRPr="005C1F64">
        <w:rPr>
          <w:rFonts w:ascii="Times New Roman" w:hAnsi="Times New Roman" w:cs="Times New Roman"/>
        </w:rPr>
        <w:t xml:space="preserve">can </w:t>
      </w:r>
      <w:r w:rsidRPr="005C1F64">
        <w:rPr>
          <w:rFonts w:ascii="Times New Roman" w:hAnsi="Times New Roman" w:cs="Times New Roman"/>
        </w:rPr>
        <w:t xml:space="preserve">suffer from similar binary distinctions. That is, the movement of policy idea, instrument or practice from </w:t>
      </w:r>
      <w:r w:rsidR="00A531B9" w:rsidRPr="005C1F64">
        <w:rPr>
          <w:rFonts w:ascii="Times New Roman" w:hAnsi="Times New Roman" w:cs="Times New Roman"/>
        </w:rPr>
        <w:t xml:space="preserve">jurisdiction </w:t>
      </w:r>
      <w:r w:rsidRPr="005C1F64">
        <w:rPr>
          <w:rFonts w:ascii="Times New Roman" w:hAnsi="Times New Roman" w:cs="Times New Roman"/>
        </w:rPr>
        <w:t>A to B</w:t>
      </w:r>
      <w:r w:rsidR="00A531B9" w:rsidRPr="005C1F64">
        <w:rPr>
          <w:rFonts w:ascii="Times New Roman" w:hAnsi="Times New Roman" w:cs="Times New Roman"/>
        </w:rPr>
        <w:t xml:space="preserve"> or from one </w:t>
      </w:r>
      <w:proofErr w:type="gramStart"/>
      <w:r w:rsidR="00A531B9" w:rsidRPr="005C1F64">
        <w:rPr>
          <w:rFonts w:ascii="Times New Roman" w:hAnsi="Times New Roman" w:cs="Times New Roman"/>
        </w:rPr>
        <w:t>innovating</w:t>
      </w:r>
      <w:proofErr w:type="gramEnd"/>
      <w:r w:rsidR="00A531B9" w:rsidRPr="005C1F64">
        <w:rPr>
          <w:rFonts w:ascii="Times New Roman" w:hAnsi="Times New Roman" w:cs="Times New Roman"/>
        </w:rPr>
        <w:t xml:space="preserve"> organisation or political community to the next</w:t>
      </w:r>
      <w:r w:rsidRPr="005C1F64">
        <w:rPr>
          <w:rFonts w:ascii="Times New Roman" w:hAnsi="Times New Roman" w:cs="Times New Roman"/>
        </w:rPr>
        <w:t>.</w:t>
      </w:r>
      <w:r w:rsidR="00F52319" w:rsidRPr="005C1F64">
        <w:rPr>
          <w:rFonts w:ascii="Times New Roman" w:hAnsi="Times New Roman" w:cs="Times New Roman"/>
        </w:rPr>
        <w:t xml:space="preserve"> </w:t>
      </w:r>
      <w:r w:rsidR="000B1E12" w:rsidRPr="005C1F64">
        <w:rPr>
          <w:rFonts w:ascii="Times New Roman" w:hAnsi="Times New Roman" w:cs="Times New Roman"/>
        </w:rPr>
        <w:t>Accordingly, rather than working in a framework where “s</w:t>
      </w:r>
      <w:r w:rsidR="000B1E12" w:rsidRPr="005C1F64">
        <w:rPr>
          <w:rFonts w:ascii="Times New Roman" w:eastAsia="Times New Roman" w:hAnsi="Times New Roman" w:cs="Times New Roman"/>
          <w:lang w:eastAsia="en-GB"/>
        </w:rPr>
        <w:t xml:space="preserve">uccess and failure are bound inexorably with each other” (McConnell, 2008: 346), the concern in this </w:t>
      </w:r>
      <w:r w:rsidR="00DA28C5" w:rsidRPr="005C1F64">
        <w:rPr>
          <w:rFonts w:ascii="Times New Roman" w:eastAsia="Times New Roman" w:hAnsi="Times New Roman" w:cs="Times New Roman"/>
          <w:lang w:eastAsia="en-GB"/>
        </w:rPr>
        <w:t>article</w:t>
      </w:r>
      <w:r w:rsidR="000B1E12" w:rsidRPr="005C1F64">
        <w:rPr>
          <w:rFonts w:ascii="Times New Roman" w:eastAsia="Times New Roman" w:hAnsi="Times New Roman" w:cs="Times New Roman"/>
          <w:lang w:eastAsia="en-GB"/>
        </w:rPr>
        <w:t xml:space="preserve"> has been to escape the idea of these dual tendencies to evoke </w:t>
      </w:r>
      <w:r w:rsidR="0059574C" w:rsidRPr="005C1F64">
        <w:rPr>
          <w:rFonts w:ascii="Times New Roman" w:eastAsia="Times New Roman" w:hAnsi="Times New Roman" w:cs="Times New Roman"/>
          <w:lang w:eastAsia="en-GB"/>
        </w:rPr>
        <w:t>the metaphor of</w:t>
      </w:r>
      <w:r w:rsidR="00A975DF" w:rsidRPr="005C1F64">
        <w:rPr>
          <w:rFonts w:ascii="Times New Roman" w:eastAsia="Times New Roman" w:hAnsi="Times New Roman" w:cs="Times New Roman"/>
          <w:lang w:eastAsia="en-GB"/>
        </w:rPr>
        <w:t xml:space="preserve"> policy translation as </w:t>
      </w:r>
      <w:r w:rsidR="0059574C" w:rsidRPr="005C1F64">
        <w:rPr>
          <w:rFonts w:ascii="Times New Roman" w:eastAsia="Times New Roman" w:hAnsi="Times New Roman" w:cs="Times New Roman"/>
          <w:lang w:eastAsia="en-GB"/>
        </w:rPr>
        <w:t>a</w:t>
      </w:r>
      <w:r w:rsidR="00CD34CF" w:rsidRPr="005C1F64">
        <w:rPr>
          <w:rFonts w:ascii="Times New Roman" w:eastAsia="Times New Roman" w:hAnsi="Times New Roman" w:cs="Times New Roman"/>
          <w:lang w:eastAsia="en-GB"/>
        </w:rPr>
        <w:t>n</w:t>
      </w:r>
      <w:r w:rsidR="0059574C" w:rsidRPr="005C1F64">
        <w:rPr>
          <w:rFonts w:ascii="Times New Roman" w:eastAsia="Times New Roman" w:hAnsi="Times New Roman" w:cs="Times New Roman"/>
          <w:lang w:eastAsia="en-GB"/>
        </w:rPr>
        <w:t xml:space="preserve"> experimental process</w:t>
      </w:r>
      <w:r w:rsidR="000B1E12" w:rsidRPr="005C1F64">
        <w:rPr>
          <w:rFonts w:ascii="Times New Roman" w:eastAsia="Times New Roman" w:hAnsi="Times New Roman" w:cs="Times New Roman"/>
          <w:lang w:eastAsia="en-GB"/>
        </w:rPr>
        <w:t xml:space="preserve"> in constant </w:t>
      </w:r>
      <w:r w:rsidR="00424763" w:rsidRPr="005C1F64">
        <w:rPr>
          <w:rFonts w:ascii="Times New Roman" w:eastAsia="Times New Roman" w:hAnsi="Times New Roman" w:cs="Times New Roman"/>
          <w:lang w:eastAsia="en-GB"/>
        </w:rPr>
        <w:t xml:space="preserve">policy </w:t>
      </w:r>
      <w:r w:rsidR="00CF42C2" w:rsidRPr="005C1F64">
        <w:rPr>
          <w:rFonts w:ascii="Times New Roman" w:eastAsia="Times New Roman" w:hAnsi="Times New Roman" w:cs="Times New Roman"/>
          <w:lang w:eastAsia="en-GB"/>
        </w:rPr>
        <w:t>motion</w:t>
      </w:r>
      <w:r w:rsidR="000B1E12" w:rsidRPr="005C1F64">
        <w:rPr>
          <w:rFonts w:ascii="Times New Roman" w:eastAsia="Times New Roman" w:hAnsi="Times New Roman" w:cs="Times New Roman"/>
          <w:lang w:eastAsia="en-GB"/>
        </w:rPr>
        <w:t xml:space="preserve"> turning</w:t>
      </w:r>
      <w:r w:rsidR="00424763" w:rsidRPr="005C1F64">
        <w:rPr>
          <w:rFonts w:ascii="Times New Roman" w:eastAsia="Times New Roman" w:hAnsi="Times New Roman" w:cs="Times New Roman"/>
          <w:lang w:eastAsia="en-GB"/>
        </w:rPr>
        <w:t xml:space="preserve"> between innovation and reac</w:t>
      </w:r>
      <w:r w:rsidR="00CF42C2" w:rsidRPr="005C1F64">
        <w:rPr>
          <w:rFonts w:ascii="Times New Roman" w:eastAsia="Times New Roman" w:hAnsi="Times New Roman" w:cs="Times New Roman"/>
          <w:lang w:eastAsia="en-GB"/>
        </w:rPr>
        <w:t>tion,</w:t>
      </w:r>
      <w:r w:rsidR="00780778" w:rsidRPr="005C1F64">
        <w:rPr>
          <w:rFonts w:ascii="Times New Roman" w:eastAsia="Times New Roman" w:hAnsi="Times New Roman" w:cs="Times New Roman"/>
          <w:lang w:eastAsia="en-GB"/>
        </w:rPr>
        <w:t xml:space="preserve"> compliance and invention</w:t>
      </w:r>
      <w:r w:rsidR="000B1E12" w:rsidRPr="005C1F64">
        <w:rPr>
          <w:rFonts w:ascii="Times New Roman" w:eastAsia="Times New Roman" w:hAnsi="Times New Roman" w:cs="Times New Roman"/>
          <w:lang w:eastAsia="en-GB"/>
        </w:rPr>
        <w:t>.</w:t>
      </w:r>
      <w:r w:rsidR="00B6768B" w:rsidRPr="005C1F64">
        <w:rPr>
          <w:rFonts w:ascii="Times New Roman" w:eastAsia="Times New Roman" w:hAnsi="Times New Roman" w:cs="Times New Roman"/>
          <w:lang w:eastAsia="en-GB"/>
        </w:rPr>
        <w:t xml:space="preserve"> In</w:t>
      </w:r>
      <w:r w:rsidR="006C67C9" w:rsidRPr="005C1F64">
        <w:rPr>
          <w:rFonts w:ascii="Times New Roman" w:eastAsia="Times New Roman" w:hAnsi="Times New Roman" w:cs="Times New Roman"/>
          <w:lang w:eastAsia="en-GB"/>
        </w:rPr>
        <w:t xml:space="preserve"> sum, </w:t>
      </w:r>
      <w:r w:rsidR="00B6768B" w:rsidRPr="005C1F64">
        <w:rPr>
          <w:rFonts w:ascii="Times New Roman" w:eastAsia="Times New Roman" w:hAnsi="Times New Roman" w:cs="Times New Roman"/>
          <w:lang w:eastAsia="en-GB"/>
        </w:rPr>
        <w:t>ask</w:t>
      </w:r>
      <w:r w:rsidR="006C67C9" w:rsidRPr="005C1F64">
        <w:rPr>
          <w:rFonts w:ascii="Times New Roman" w:eastAsia="Times New Roman" w:hAnsi="Times New Roman" w:cs="Times New Roman"/>
          <w:lang w:eastAsia="en-GB"/>
        </w:rPr>
        <w:t>ing</w:t>
      </w:r>
      <w:r w:rsidR="00B6768B" w:rsidRPr="005C1F64">
        <w:rPr>
          <w:rFonts w:ascii="Times New Roman" w:eastAsia="Times New Roman" w:hAnsi="Times New Roman" w:cs="Times New Roman"/>
          <w:lang w:eastAsia="en-GB"/>
        </w:rPr>
        <w:t xml:space="preserve"> if policy transfer fails</w:t>
      </w:r>
      <w:r w:rsidR="00856B82" w:rsidRPr="005C1F64">
        <w:rPr>
          <w:rFonts w:ascii="Times New Roman" w:eastAsia="Times New Roman" w:hAnsi="Times New Roman" w:cs="Times New Roman"/>
          <w:lang w:eastAsia="en-GB"/>
        </w:rPr>
        <w:t xml:space="preserve"> (or is ‘inappropriate</w:t>
      </w:r>
      <w:r w:rsidR="00CF42C2" w:rsidRPr="005C1F64">
        <w:rPr>
          <w:rFonts w:ascii="Times New Roman" w:eastAsia="Times New Roman" w:hAnsi="Times New Roman" w:cs="Times New Roman"/>
          <w:lang w:eastAsia="en-GB"/>
        </w:rPr>
        <w:t>’</w:t>
      </w:r>
      <w:r w:rsidR="00856B82" w:rsidRPr="005C1F64">
        <w:rPr>
          <w:rFonts w:ascii="Times New Roman" w:eastAsia="Times New Roman" w:hAnsi="Times New Roman" w:cs="Times New Roman"/>
          <w:lang w:eastAsia="en-GB"/>
        </w:rPr>
        <w:t xml:space="preserve"> or a poor ‘fit’) </w:t>
      </w:r>
      <w:r w:rsidR="00B6768B" w:rsidRPr="005C1F64">
        <w:rPr>
          <w:rFonts w:ascii="Times New Roman" w:eastAsia="Times New Roman" w:hAnsi="Times New Roman" w:cs="Times New Roman"/>
          <w:lang w:eastAsia="en-GB"/>
        </w:rPr>
        <w:t>is</w:t>
      </w:r>
      <w:r w:rsidR="00741271" w:rsidRPr="005C1F64">
        <w:rPr>
          <w:rFonts w:ascii="Times New Roman" w:eastAsia="Times New Roman" w:hAnsi="Times New Roman" w:cs="Times New Roman"/>
          <w:lang w:eastAsia="en-GB"/>
        </w:rPr>
        <w:t xml:space="preserve"> in ma</w:t>
      </w:r>
      <w:r w:rsidR="00856B82" w:rsidRPr="005C1F64">
        <w:rPr>
          <w:rFonts w:ascii="Times New Roman" w:eastAsia="Times New Roman" w:hAnsi="Times New Roman" w:cs="Times New Roman"/>
          <w:lang w:eastAsia="en-GB"/>
        </w:rPr>
        <w:t>n</w:t>
      </w:r>
      <w:r w:rsidR="00741271" w:rsidRPr="005C1F64">
        <w:rPr>
          <w:rFonts w:ascii="Times New Roman" w:eastAsia="Times New Roman" w:hAnsi="Times New Roman" w:cs="Times New Roman"/>
          <w:lang w:eastAsia="en-GB"/>
        </w:rPr>
        <w:t>y respects</w:t>
      </w:r>
      <w:r w:rsidR="00B6768B" w:rsidRPr="005C1F64">
        <w:rPr>
          <w:rFonts w:ascii="Times New Roman" w:eastAsia="Times New Roman" w:hAnsi="Times New Roman" w:cs="Times New Roman"/>
          <w:lang w:eastAsia="en-GB"/>
        </w:rPr>
        <w:t xml:space="preserve"> the wrong question</w:t>
      </w:r>
      <w:r w:rsidR="00741271" w:rsidRPr="005C1F64">
        <w:rPr>
          <w:rFonts w:ascii="Times New Roman" w:eastAsia="Times New Roman" w:hAnsi="Times New Roman" w:cs="Times New Roman"/>
          <w:lang w:eastAsia="en-GB"/>
        </w:rPr>
        <w:t xml:space="preserve"> for the phenomenon</w:t>
      </w:r>
      <w:r w:rsidR="00CF42C2" w:rsidRPr="005C1F64">
        <w:rPr>
          <w:rFonts w:ascii="Times New Roman" w:eastAsia="Times New Roman" w:hAnsi="Times New Roman" w:cs="Times New Roman"/>
          <w:lang w:eastAsia="en-GB"/>
        </w:rPr>
        <w:t>.</w:t>
      </w:r>
      <w:r w:rsidR="00E169CC" w:rsidRPr="005C1F64">
        <w:rPr>
          <w:rFonts w:ascii="Times New Roman" w:eastAsia="Times New Roman" w:hAnsi="Times New Roman" w:cs="Times New Roman"/>
          <w:lang w:eastAsia="en-GB"/>
        </w:rPr>
        <w:t xml:space="preserve"> Instead, </w:t>
      </w:r>
      <w:r w:rsidR="00DA28C5" w:rsidRPr="005C1F64">
        <w:rPr>
          <w:rFonts w:ascii="Times New Roman" w:eastAsia="Times New Roman" w:hAnsi="Times New Roman" w:cs="Times New Roman"/>
          <w:lang w:eastAsia="en-GB"/>
        </w:rPr>
        <w:t xml:space="preserve">divergence is expected: </w:t>
      </w:r>
      <w:r w:rsidR="00E169CC" w:rsidRPr="005C1F64">
        <w:rPr>
          <w:rFonts w:ascii="Times New Roman" w:eastAsia="Times New Roman" w:hAnsi="Times New Roman" w:cs="Times New Roman"/>
          <w:lang w:eastAsia="en-GB"/>
        </w:rPr>
        <w:t xml:space="preserve">policy </w:t>
      </w:r>
      <w:r w:rsidR="00574066" w:rsidRPr="005C1F64">
        <w:rPr>
          <w:rFonts w:ascii="Times New Roman" w:eastAsia="Times New Roman" w:hAnsi="Times New Roman" w:cs="Times New Roman"/>
          <w:i/>
          <w:lang w:eastAsia="en-GB"/>
        </w:rPr>
        <w:t>translation</w:t>
      </w:r>
      <w:r w:rsidR="00574066" w:rsidRPr="005C1F64">
        <w:rPr>
          <w:rFonts w:ascii="Times New Roman" w:eastAsia="Times New Roman" w:hAnsi="Times New Roman" w:cs="Times New Roman"/>
          <w:lang w:eastAsia="en-GB"/>
        </w:rPr>
        <w:t xml:space="preserve"> </w:t>
      </w:r>
      <w:r w:rsidR="00AF5693" w:rsidRPr="005C1F64">
        <w:rPr>
          <w:rFonts w:ascii="Times New Roman" w:eastAsia="Times New Roman" w:hAnsi="Times New Roman" w:cs="Times New Roman"/>
          <w:lang w:eastAsia="en-GB"/>
        </w:rPr>
        <w:t xml:space="preserve">– characterised by </w:t>
      </w:r>
      <w:r w:rsidR="00741271" w:rsidRPr="005C1F64">
        <w:rPr>
          <w:rFonts w:ascii="Times New Roman" w:eastAsia="Times New Roman" w:hAnsi="Times New Roman" w:cs="Times New Roman"/>
          <w:lang w:eastAsia="en-GB"/>
        </w:rPr>
        <w:t>fluid multi-actor</w:t>
      </w:r>
      <w:r w:rsidR="00AF5693" w:rsidRPr="005C1F64">
        <w:rPr>
          <w:rFonts w:ascii="Times New Roman" w:eastAsia="Times New Roman" w:hAnsi="Times New Roman" w:cs="Times New Roman"/>
          <w:lang w:eastAsia="en-GB"/>
        </w:rPr>
        <w:t xml:space="preserve"> processes of </w:t>
      </w:r>
      <w:r w:rsidR="00574066" w:rsidRPr="005C1F64">
        <w:rPr>
          <w:rFonts w:ascii="Times New Roman" w:eastAsia="Times New Roman" w:hAnsi="Times New Roman" w:cs="Times New Roman"/>
          <w:lang w:eastAsia="en-GB"/>
        </w:rPr>
        <w:t>interpretation</w:t>
      </w:r>
      <w:r w:rsidR="00AF5693" w:rsidRPr="005C1F64">
        <w:rPr>
          <w:rFonts w:ascii="Times New Roman" w:eastAsia="Times New Roman" w:hAnsi="Times New Roman" w:cs="Times New Roman"/>
          <w:lang w:eastAsia="en-GB"/>
        </w:rPr>
        <w:t xml:space="preserve">, mutation and assemblage – </w:t>
      </w:r>
      <w:r w:rsidR="00E169CC" w:rsidRPr="005C1F64">
        <w:rPr>
          <w:rFonts w:ascii="Times New Roman" w:eastAsia="Times New Roman" w:hAnsi="Times New Roman" w:cs="Times New Roman"/>
          <w:lang w:eastAsia="en-GB"/>
        </w:rPr>
        <w:t xml:space="preserve">is </w:t>
      </w:r>
      <w:r w:rsidR="00DA28C5" w:rsidRPr="005C1F64">
        <w:rPr>
          <w:rFonts w:ascii="Times New Roman" w:eastAsia="Times New Roman" w:hAnsi="Times New Roman" w:cs="Times New Roman"/>
          <w:lang w:eastAsia="en-GB"/>
        </w:rPr>
        <w:t>the constant reality</w:t>
      </w:r>
      <w:r w:rsidR="00DC6E45" w:rsidRPr="005C1F64">
        <w:rPr>
          <w:rFonts w:ascii="Times New Roman" w:eastAsia="Times New Roman" w:hAnsi="Times New Roman" w:cs="Times New Roman"/>
          <w:lang w:eastAsia="en-GB"/>
        </w:rPr>
        <w:t xml:space="preserve">. </w:t>
      </w:r>
    </w:p>
    <w:p w:rsidR="008B4570" w:rsidRPr="005C1F64" w:rsidRDefault="008B4570" w:rsidP="005C1F64">
      <w:pPr>
        <w:ind w:left="0" w:right="1229" w:firstLine="0"/>
        <w:rPr>
          <w:rFonts w:ascii="Times New Roman" w:eastAsia="Times New Roman" w:hAnsi="Times New Roman" w:cs="Times New Roman"/>
          <w:lang w:eastAsia="en-GB"/>
        </w:rPr>
      </w:pPr>
    </w:p>
    <w:p w:rsidR="00702C73" w:rsidRPr="005C1F64" w:rsidRDefault="00065FC0" w:rsidP="005C1F64">
      <w:pPr>
        <w:widowControl w:val="0"/>
        <w:autoSpaceDE w:val="0"/>
        <w:autoSpaceDN w:val="0"/>
        <w:adjustRightInd w:val="0"/>
        <w:spacing w:after="240"/>
        <w:ind w:left="0" w:right="1229" w:firstLine="0"/>
        <w:rPr>
          <w:rFonts w:ascii="Times New Roman" w:hAnsi="Times New Roman" w:cs="Times New Roman"/>
        </w:rPr>
      </w:pPr>
      <w:r w:rsidRPr="005C1F64">
        <w:rPr>
          <w:rFonts w:ascii="Times New Roman" w:eastAsia="Times New Roman" w:hAnsi="Times New Roman" w:cs="Times New Roman"/>
          <w:lang w:eastAsia="en-GB"/>
        </w:rPr>
        <w:t>To conclude, it is worth revisiting Aristotle</w:t>
      </w:r>
      <w:r w:rsidR="008F69D7" w:rsidRPr="005C1F64">
        <w:rPr>
          <w:rFonts w:ascii="Times New Roman" w:eastAsia="Times New Roman" w:hAnsi="Times New Roman" w:cs="Times New Roman"/>
          <w:lang w:eastAsia="en-GB"/>
        </w:rPr>
        <w:t>’</w:t>
      </w:r>
      <w:r w:rsidRPr="005C1F64">
        <w:rPr>
          <w:rFonts w:ascii="Times New Roman" w:eastAsia="Times New Roman" w:hAnsi="Times New Roman" w:cs="Times New Roman"/>
          <w:lang w:eastAsia="en-GB"/>
        </w:rPr>
        <w:t xml:space="preserve">s three approaches to knowledge and </w:t>
      </w:r>
      <w:r w:rsidR="004A1FB2" w:rsidRPr="005C1F64">
        <w:rPr>
          <w:rFonts w:ascii="Times New Roman" w:eastAsia="Times New Roman" w:hAnsi="Times New Roman" w:cs="Times New Roman"/>
          <w:lang w:eastAsia="en-GB"/>
        </w:rPr>
        <w:t xml:space="preserve">how </w:t>
      </w:r>
      <w:r w:rsidRPr="005C1F64">
        <w:rPr>
          <w:rFonts w:ascii="Times New Roman" w:eastAsia="Times New Roman" w:hAnsi="Times New Roman" w:cs="Times New Roman"/>
          <w:lang w:eastAsia="en-GB"/>
        </w:rPr>
        <w:t xml:space="preserve">it was adapted to policy studies by </w:t>
      </w:r>
      <w:proofErr w:type="spellStart"/>
      <w:r w:rsidRPr="005C1F64">
        <w:rPr>
          <w:rFonts w:ascii="Times New Roman" w:eastAsia="Times New Roman" w:hAnsi="Times New Roman" w:cs="Times New Roman"/>
          <w:lang w:eastAsia="en-GB"/>
        </w:rPr>
        <w:t>Flyvberg</w:t>
      </w:r>
      <w:proofErr w:type="spellEnd"/>
      <w:r w:rsidRPr="005C1F64">
        <w:rPr>
          <w:rFonts w:ascii="Times New Roman" w:eastAsia="Times New Roman" w:hAnsi="Times New Roman" w:cs="Times New Roman"/>
          <w:lang w:eastAsia="en-GB"/>
        </w:rPr>
        <w:t xml:space="preserve"> (2001). P</w:t>
      </w:r>
      <w:r w:rsidR="00702C73" w:rsidRPr="005C1F64">
        <w:rPr>
          <w:rFonts w:ascii="Times New Roman" w:eastAsia="Times New Roman" w:hAnsi="Times New Roman" w:cs="Times New Roman"/>
          <w:lang w:eastAsia="en-GB"/>
        </w:rPr>
        <w:t xml:space="preserve">olicy translation is not always the result of a directed process of policy learning instigated by policy makers. </w:t>
      </w:r>
      <w:r w:rsidR="00570310" w:rsidRPr="005C1F64">
        <w:rPr>
          <w:rFonts w:ascii="Times New Roman" w:eastAsia="Times New Roman" w:hAnsi="Times New Roman" w:cs="Times New Roman"/>
          <w:lang w:eastAsia="en-GB"/>
        </w:rPr>
        <w:t>Indeed, t</w:t>
      </w:r>
      <w:r w:rsidR="00702C73" w:rsidRPr="005C1F64">
        <w:rPr>
          <w:rFonts w:ascii="Times New Roman" w:eastAsia="Times New Roman" w:hAnsi="Times New Roman" w:cs="Times New Roman"/>
          <w:lang w:eastAsia="en-GB"/>
        </w:rPr>
        <w:t xml:space="preserve">ranslation can be </w:t>
      </w:r>
      <w:r w:rsidR="00570310" w:rsidRPr="005C1F64">
        <w:rPr>
          <w:rFonts w:ascii="Times New Roman" w:eastAsia="Times New Roman" w:hAnsi="Times New Roman" w:cs="Times New Roman"/>
          <w:lang w:eastAsia="en-GB"/>
        </w:rPr>
        <w:t xml:space="preserve">an </w:t>
      </w:r>
      <w:r w:rsidR="00702C73" w:rsidRPr="005C1F64">
        <w:rPr>
          <w:rFonts w:ascii="Times New Roman" w:eastAsia="Times New Roman" w:hAnsi="Times New Roman" w:cs="Times New Roman"/>
          <w:lang w:eastAsia="en-GB"/>
        </w:rPr>
        <w:t>a</w:t>
      </w:r>
      <w:r w:rsidR="00570310" w:rsidRPr="005C1F64">
        <w:rPr>
          <w:rFonts w:ascii="Times New Roman" w:eastAsia="Times New Roman" w:hAnsi="Times New Roman" w:cs="Times New Roman"/>
          <w:lang w:eastAsia="en-GB"/>
        </w:rPr>
        <w:t>nalytically</w:t>
      </w:r>
      <w:r w:rsidR="00702C73" w:rsidRPr="005C1F64">
        <w:rPr>
          <w:rFonts w:ascii="Times New Roman" w:eastAsia="Times New Roman" w:hAnsi="Times New Roman" w:cs="Times New Roman"/>
          <w:lang w:eastAsia="en-GB"/>
        </w:rPr>
        <w:t xml:space="preserve"> rational </w:t>
      </w:r>
      <w:r w:rsidR="00570310" w:rsidRPr="005C1F64">
        <w:rPr>
          <w:rFonts w:ascii="Times New Roman" w:eastAsia="Times New Roman" w:hAnsi="Times New Roman" w:cs="Times New Roman"/>
          <w:lang w:eastAsia="en-GB"/>
        </w:rPr>
        <w:t xml:space="preserve">or </w:t>
      </w:r>
      <w:r w:rsidR="004A1FB2" w:rsidRPr="005C1F64">
        <w:rPr>
          <w:rFonts w:ascii="Times New Roman" w:eastAsia="Times New Roman" w:hAnsi="Times New Roman" w:cs="Times New Roman"/>
          <w:lang w:eastAsia="en-GB"/>
        </w:rPr>
        <w:t>‘</w:t>
      </w:r>
      <w:r w:rsidR="00570310" w:rsidRPr="005C1F64">
        <w:rPr>
          <w:rFonts w:ascii="Times New Roman" w:eastAsia="Times New Roman" w:hAnsi="Times New Roman" w:cs="Times New Roman"/>
          <w:lang w:eastAsia="en-GB"/>
        </w:rPr>
        <w:t>epistemic</w:t>
      </w:r>
      <w:r w:rsidR="004A1FB2" w:rsidRPr="005C1F64">
        <w:rPr>
          <w:rFonts w:ascii="Times New Roman" w:eastAsia="Times New Roman" w:hAnsi="Times New Roman" w:cs="Times New Roman"/>
          <w:lang w:eastAsia="en-GB"/>
        </w:rPr>
        <w:t>’</w:t>
      </w:r>
      <w:r w:rsidR="00570310" w:rsidRPr="005C1F64">
        <w:rPr>
          <w:rFonts w:ascii="Times New Roman" w:eastAsia="Times New Roman" w:hAnsi="Times New Roman" w:cs="Times New Roman"/>
          <w:lang w:eastAsia="en-GB"/>
        </w:rPr>
        <w:t xml:space="preserve"> </w:t>
      </w:r>
      <w:r w:rsidR="00702C73" w:rsidRPr="005C1F64">
        <w:rPr>
          <w:rFonts w:ascii="Times New Roman" w:eastAsia="Times New Roman" w:hAnsi="Times New Roman" w:cs="Times New Roman"/>
          <w:lang w:eastAsia="en-GB"/>
        </w:rPr>
        <w:t xml:space="preserve">process of learning </w:t>
      </w:r>
      <w:r w:rsidR="00570310" w:rsidRPr="005C1F64">
        <w:rPr>
          <w:rFonts w:ascii="Times New Roman" w:eastAsia="Times New Roman" w:hAnsi="Times New Roman" w:cs="Times New Roman"/>
          <w:lang w:eastAsia="en-GB"/>
        </w:rPr>
        <w:t>driven</w:t>
      </w:r>
      <w:r w:rsidR="00702C73" w:rsidRPr="005C1F64">
        <w:rPr>
          <w:rFonts w:ascii="Times New Roman" w:eastAsia="Times New Roman" w:hAnsi="Times New Roman" w:cs="Times New Roman"/>
          <w:lang w:eastAsia="en-GB"/>
        </w:rPr>
        <w:t xml:space="preserve"> by reform minded bureaucrats, experts and politicians. Yet, </w:t>
      </w:r>
      <w:r w:rsidR="00F20CF7" w:rsidRPr="005C1F64">
        <w:rPr>
          <w:rFonts w:ascii="Times New Roman" w:eastAsia="Times New Roman" w:hAnsi="Times New Roman" w:cs="Times New Roman"/>
          <w:lang w:eastAsia="en-GB"/>
        </w:rPr>
        <w:t xml:space="preserve">policy </w:t>
      </w:r>
      <w:r w:rsidR="00702C73" w:rsidRPr="005C1F64">
        <w:rPr>
          <w:rFonts w:ascii="Times New Roman" w:eastAsia="Times New Roman" w:hAnsi="Times New Roman" w:cs="Times New Roman"/>
          <w:lang w:eastAsia="en-GB"/>
        </w:rPr>
        <w:t>translation can al</w:t>
      </w:r>
      <w:r w:rsidR="00570310" w:rsidRPr="005C1F64">
        <w:rPr>
          <w:rFonts w:ascii="Times New Roman" w:eastAsia="Times New Roman" w:hAnsi="Times New Roman" w:cs="Times New Roman"/>
          <w:lang w:eastAsia="en-GB"/>
        </w:rPr>
        <w:t xml:space="preserve">so be a more haphazard dynamic. Policy translation as ‘bricolage’ involves tinkering with </w:t>
      </w:r>
      <w:r w:rsidRPr="005C1F64">
        <w:rPr>
          <w:rFonts w:ascii="Times New Roman" w:eastAsia="Times New Roman" w:hAnsi="Times New Roman" w:cs="Times New Roman"/>
          <w:lang w:eastAsia="en-GB"/>
        </w:rPr>
        <w:t xml:space="preserve">existing </w:t>
      </w:r>
      <w:r w:rsidR="00570310" w:rsidRPr="005C1F64">
        <w:rPr>
          <w:rFonts w:ascii="Times New Roman" w:eastAsia="Times New Roman" w:hAnsi="Times New Roman" w:cs="Times New Roman"/>
          <w:lang w:eastAsia="en-GB"/>
        </w:rPr>
        <w:t xml:space="preserve">local </w:t>
      </w:r>
      <w:r w:rsidRPr="005C1F64">
        <w:rPr>
          <w:rFonts w:ascii="Times New Roman" w:eastAsia="Times New Roman" w:hAnsi="Times New Roman" w:cs="Times New Roman"/>
          <w:lang w:eastAsia="en-GB"/>
        </w:rPr>
        <w:t>as well as</w:t>
      </w:r>
      <w:r w:rsidR="00570310" w:rsidRPr="005C1F64">
        <w:rPr>
          <w:rFonts w:ascii="Times New Roman" w:eastAsia="Times New Roman" w:hAnsi="Times New Roman" w:cs="Times New Roman"/>
          <w:lang w:eastAsia="en-GB"/>
        </w:rPr>
        <w:t xml:space="preserve"> borrowed policy practices to construct ne</w:t>
      </w:r>
      <w:r w:rsidR="00C97AC5" w:rsidRPr="005C1F64">
        <w:rPr>
          <w:rFonts w:ascii="Times New Roman" w:eastAsia="Times New Roman" w:hAnsi="Times New Roman" w:cs="Times New Roman"/>
          <w:lang w:eastAsia="en-GB"/>
        </w:rPr>
        <w:t xml:space="preserve">w or hybrid policy formations. </w:t>
      </w:r>
      <w:r w:rsidR="00570310" w:rsidRPr="005C1F64">
        <w:rPr>
          <w:rFonts w:ascii="Times New Roman" w:eastAsia="Times New Roman" w:hAnsi="Times New Roman" w:cs="Times New Roman"/>
          <w:lang w:eastAsia="en-GB"/>
        </w:rPr>
        <w:t>This is a creative process that is learning of a quite different nature – one that is the art and craft or ‘</w:t>
      </w:r>
      <w:proofErr w:type="spellStart"/>
      <w:r w:rsidR="00570310" w:rsidRPr="005C1F64">
        <w:rPr>
          <w:rFonts w:ascii="Times New Roman" w:eastAsia="Times New Roman" w:hAnsi="Times New Roman" w:cs="Times New Roman"/>
          <w:lang w:eastAsia="en-GB"/>
        </w:rPr>
        <w:t>techne</w:t>
      </w:r>
      <w:proofErr w:type="spellEnd"/>
      <w:r w:rsidR="00570310" w:rsidRPr="005C1F64">
        <w:rPr>
          <w:rFonts w:ascii="Times New Roman" w:eastAsia="Times New Roman" w:hAnsi="Times New Roman" w:cs="Times New Roman"/>
          <w:lang w:eastAsia="en-GB"/>
        </w:rPr>
        <w:t xml:space="preserve">’ of policy. </w:t>
      </w:r>
      <w:r w:rsidRPr="005C1F64">
        <w:rPr>
          <w:rFonts w:ascii="Times New Roman" w:eastAsia="Times New Roman" w:hAnsi="Times New Roman" w:cs="Times New Roman"/>
          <w:lang w:eastAsia="en-GB"/>
        </w:rPr>
        <w:t>Finally</w:t>
      </w:r>
      <w:r w:rsidR="004A1FB2" w:rsidRPr="005C1F64">
        <w:rPr>
          <w:rFonts w:ascii="Times New Roman" w:eastAsia="Times New Roman" w:hAnsi="Times New Roman" w:cs="Times New Roman"/>
          <w:lang w:eastAsia="en-GB"/>
        </w:rPr>
        <w:t>,</w:t>
      </w:r>
      <w:r w:rsidRPr="005C1F64">
        <w:rPr>
          <w:rFonts w:ascii="Times New Roman" w:eastAsia="Times New Roman" w:hAnsi="Times New Roman" w:cs="Times New Roman"/>
          <w:lang w:eastAsia="en-GB"/>
        </w:rPr>
        <w:t xml:space="preserve"> policy translation is also a form of learning that concerns prudence or ‘</w:t>
      </w:r>
      <w:proofErr w:type="spellStart"/>
      <w:r w:rsidRPr="005C1F64">
        <w:rPr>
          <w:rFonts w:ascii="Times New Roman" w:eastAsia="Times New Roman" w:hAnsi="Times New Roman" w:cs="Times New Roman"/>
          <w:lang w:eastAsia="en-GB"/>
        </w:rPr>
        <w:t>phroenesis</w:t>
      </w:r>
      <w:proofErr w:type="spellEnd"/>
      <w:r w:rsidRPr="005C1F64">
        <w:rPr>
          <w:rFonts w:ascii="Times New Roman" w:eastAsia="Times New Roman" w:hAnsi="Times New Roman" w:cs="Times New Roman"/>
          <w:lang w:eastAsia="en-GB"/>
        </w:rPr>
        <w:t xml:space="preserve">’; </w:t>
      </w:r>
      <w:r w:rsidRPr="005C1F64">
        <w:rPr>
          <w:rFonts w:ascii="Times New Roman" w:hAnsi="Times New Roman" w:cs="Times New Roman"/>
        </w:rPr>
        <w:t xml:space="preserve">that is, pragmatic, variable, context dependent and based on </w:t>
      </w:r>
      <w:r w:rsidR="004A1FB2" w:rsidRPr="005C1F64">
        <w:rPr>
          <w:rFonts w:ascii="Times New Roman" w:hAnsi="Times New Roman" w:cs="Times New Roman"/>
        </w:rPr>
        <w:t xml:space="preserve">a </w:t>
      </w:r>
      <w:r w:rsidRPr="005C1F64">
        <w:rPr>
          <w:rFonts w:ascii="Times New Roman" w:hAnsi="Times New Roman" w:cs="Times New Roman"/>
        </w:rPr>
        <w:t>practical value-rationality</w:t>
      </w:r>
      <w:r w:rsidR="004A1FB2" w:rsidRPr="005C1F64">
        <w:rPr>
          <w:rFonts w:ascii="Times New Roman" w:hAnsi="Times New Roman" w:cs="Times New Roman"/>
        </w:rPr>
        <w:t xml:space="preserve"> of localisation or negative lesson-drawing by making judgements about what is desirable policy from elsewhere.  </w:t>
      </w:r>
      <w:r w:rsidR="008F69D7" w:rsidRPr="005C1F64">
        <w:rPr>
          <w:rFonts w:ascii="Times New Roman" w:hAnsi="Times New Roman" w:cs="Times New Roman"/>
        </w:rPr>
        <w:t xml:space="preserve">Viewing policy translation as a combination of art, episteme and judgement entails a different set of reflections upon policy diffusion and transfer: it means that we will never see some form of perfect ‘cloning’ of a policy between different places. Instead, policy translation embraces deviation and </w:t>
      </w:r>
      <w:r w:rsidR="008D346B" w:rsidRPr="005C1F64">
        <w:rPr>
          <w:rFonts w:ascii="Times New Roman" w:hAnsi="Times New Roman" w:cs="Times New Roman"/>
        </w:rPr>
        <w:t>difference. If policy transfer</w:t>
      </w:r>
      <w:r w:rsidR="008F69D7" w:rsidRPr="005C1F64">
        <w:rPr>
          <w:rFonts w:ascii="Times New Roman" w:hAnsi="Times New Roman" w:cs="Times New Roman"/>
        </w:rPr>
        <w:t xml:space="preserve"> is to be understood properly, </w:t>
      </w:r>
      <w:r w:rsidR="008D346B" w:rsidRPr="005C1F64">
        <w:rPr>
          <w:rFonts w:ascii="Times New Roman" w:hAnsi="Times New Roman" w:cs="Times New Roman"/>
        </w:rPr>
        <w:t>it is as an open-ended process. This stance consigns</w:t>
      </w:r>
      <w:r w:rsidR="008F69D7" w:rsidRPr="005C1F64">
        <w:rPr>
          <w:rFonts w:ascii="Times New Roman" w:hAnsi="Times New Roman" w:cs="Times New Roman"/>
        </w:rPr>
        <w:t xml:space="preserve"> suggestions that we can talk normatively about ‘failed policy transfer’ to the dustbin. </w:t>
      </w:r>
      <w:r w:rsidR="008D346B" w:rsidRPr="005C1F64">
        <w:rPr>
          <w:rFonts w:ascii="Times New Roman" w:hAnsi="Times New Roman" w:cs="Times New Roman"/>
        </w:rPr>
        <w:t xml:space="preserve"> </w:t>
      </w:r>
    </w:p>
    <w:p w:rsidR="00F20CF7" w:rsidRPr="005C1F64" w:rsidRDefault="00F20CF7" w:rsidP="005C1F64">
      <w:pPr>
        <w:ind w:left="0" w:right="1229" w:firstLine="0"/>
        <w:rPr>
          <w:rFonts w:ascii="Times New Roman" w:eastAsia="Times New Roman" w:hAnsi="Times New Roman" w:cs="Times New Roman"/>
          <w:lang w:eastAsia="en-GB"/>
        </w:rPr>
      </w:pPr>
    </w:p>
    <w:p w:rsidR="00BF6D76" w:rsidRPr="005C1F64" w:rsidRDefault="00BF6D76" w:rsidP="005C1F64">
      <w:pPr>
        <w:ind w:left="0" w:right="1229" w:firstLine="0"/>
        <w:rPr>
          <w:rFonts w:ascii="Times New Roman" w:hAnsi="Times New Roman" w:cs="Times New Roman"/>
        </w:rPr>
      </w:pPr>
    </w:p>
    <w:p w:rsidR="00CF42C2" w:rsidRPr="005C1F64" w:rsidRDefault="00CF42C2" w:rsidP="005C1F64">
      <w:pPr>
        <w:ind w:right="1229"/>
        <w:rPr>
          <w:rFonts w:ascii="Times New Roman" w:hAnsi="Times New Roman" w:cs="Times New Roman"/>
        </w:rPr>
      </w:pPr>
      <w:r w:rsidRPr="005C1F64">
        <w:rPr>
          <w:rFonts w:ascii="Times New Roman" w:hAnsi="Times New Roman" w:cs="Times New Roman"/>
        </w:rPr>
        <w:br w:type="page"/>
      </w:r>
    </w:p>
    <w:p w:rsidR="00604035" w:rsidRPr="005C1F64" w:rsidRDefault="008B4570" w:rsidP="005C1F64">
      <w:pPr>
        <w:ind w:left="0" w:right="1229" w:firstLine="0"/>
        <w:rPr>
          <w:rFonts w:ascii="Times New Roman" w:hAnsi="Times New Roman" w:cs="Times New Roman"/>
          <w:b/>
        </w:rPr>
      </w:pPr>
      <w:r w:rsidRPr="005C1F64">
        <w:rPr>
          <w:rFonts w:ascii="Times New Roman" w:hAnsi="Times New Roman" w:cs="Times New Roman"/>
          <w:b/>
        </w:rPr>
        <w:lastRenderedPageBreak/>
        <w:t xml:space="preserve">Bibliography </w:t>
      </w:r>
    </w:p>
    <w:p w:rsidR="00BD69DD" w:rsidRPr="005C1F64" w:rsidRDefault="00BD69DD" w:rsidP="005C1F64">
      <w:pPr>
        <w:widowControl w:val="0"/>
        <w:autoSpaceDE w:val="0"/>
        <w:autoSpaceDN w:val="0"/>
        <w:adjustRightInd w:val="0"/>
        <w:spacing w:after="120"/>
        <w:ind w:left="720" w:right="1229" w:hanging="720"/>
        <w:rPr>
          <w:rFonts w:ascii="Times New Roman" w:hAnsi="Times New Roman" w:cs="Times New Roman"/>
        </w:rPr>
      </w:pPr>
    </w:p>
    <w:p w:rsidR="00DD7A65" w:rsidRPr="005C1F64" w:rsidRDefault="008F6826" w:rsidP="005C1F64">
      <w:pPr>
        <w:widowControl w:val="0"/>
        <w:autoSpaceDE w:val="0"/>
        <w:autoSpaceDN w:val="0"/>
        <w:adjustRightInd w:val="0"/>
        <w:spacing w:after="120"/>
        <w:ind w:left="720" w:right="1229" w:hanging="720"/>
        <w:rPr>
          <w:rFonts w:ascii="Times New Roman" w:hAnsi="Times New Roman" w:cs="Times New Roman"/>
        </w:rPr>
      </w:pPr>
      <w:r w:rsidRPr="005C1F64">
        <w:rPr>
          <w:rFonts w:ascii="Times New Roman" w:hAnsi="Times New Roman" w:cs="Times New Roman"/>
        </w:rPr>
        <w:t xml:space="preserve">Acharya, </w:t>
      </w:r>
      <w:proofErr w:type="gramStart"/>
      <w:r w:rsidRPr="005C1F64">
        <w:rPr>
          <w:rFonts w:ascii="Times New Roman" w:hAnsi="Times New Roman" w:cs="Times New Roman"/>
        </w:rPr>
        <w:t>A</w:t>
      </w:r>
      <w:proofErr w:type="gramEnd"/>
      <w:r w:rsidR="00B1320F" w:rsidRPr="005C1F64">
        <w:rPr>
          <w:rFonts w:ascii="Times New Roman" w:hAnsi="Times New Roman" w:cs="Times New Roman"/>
        </w:rPr>
        <w:t>,</w:t>
      </w:r>
      <w:r w:rsidRPr="005C1F64">
        <w:rPr>
          <w:rFonts w:ascii="Times New Roman" w:hAnsi="Times New Roman" w:cs="Times New Roman"/>
        </w:rPr>
        <w:t xml:space="preserve"> 2004,</w:t>
      </w:r>
      <w:r w:rsidR="00DD7A65" w:rsidRPr="005C1F64">
        <w:rPr>
          <w:rFonts w:ascii="Times New Roman" w:hAnsi="Times New Roman" w:cs="Times New Roman"/>
        </w:rPr>
        <w:t xml:space="preserve"> 'How ideas spread: Whose norms matter? </w:t>
      </w:r>
      <w:proofErr w:type="gramStart"/>
      <w:r w:rsidR="00DD7A65" w:rsidRPr="005C1F64">
        <w:rPr>
          <w:rFonts w:ascii="Times New Roman" w:hAnsi="Times New Roman" w:cs="Times New Roman"/>
        </w:rPr>
        <w:t xml:space="preserve">Norm localization and institutional change in Asian regionalism', </w:t>
      </w:r>
      <w:r w:rsidR="00DD7A65" w:rsidRPr="005C1F64">
        <w:rPr>
          <w:rFonts w:ascii="Times New Roman" w:hAnsi="Times New Roman" w:cs="Times New Roman"/>
          <w:i/>
          <w:iCs/>
        </w:rPr>
        <w:t>International Organization,</w:t>
      </w:r>
      <w:r w:rsidR="00775094" w:rsidRPr="005C1F64">
        <w:rPr>
          <w:rFonts w:ascii="Times New Roman" w:hAnsi="Times New Roman" w:cs="Times New Roman"/>
        </w:rPr>
        <w:t xml:space="preserve"> 58</w:t>
      </w:r>
      <w:r w:rsidR="007B59B5" w:rsidRPr="005C1F64">
        <w:rPr>
          <w:rFonts w:ascii="Times New Roman" w:hAnsi="Times New Roman" w:cs="Times New Roman"/>
        </w:rPr>
        <w:t>,</w:t>
      </w:r>
      <w:r w:rsidR="00DD7A65" w:rsidRPr="005C1F64">
        <w:rPr>
          <w:rFonts w:ascii="Times New Roman" w:hAnsi="Times New Roman" w:cs="Times New Roman"/>
        </w:rPr>
        <w:t xml:space="preserve"> 239-275.</w:t>
      </w:r>
      <w:proofErr w:type="gramEnd"/>
    </w:p>
    <w:p w:rsidR="00E169CC" w:rsidRPr="005C1F64" w:rsidRDefault="00E169CC" w:rsidP="005C1F64">
      <w:pPr>
        <w:tabs>
          <w:tab w:val="left" w:pos="840"/>
        </w:tabs>
        <w:spacing w:after="120"/>
        <w:ind w:left="720" w:right="1229" w:hanging="720"/>
        <w:rPr>
          <w:rFonts w:ascii="Times New Roman" w:hAnsi="Times New Roman" w:cs="Times New Roman"/>
        </w:rPr>
      </w:pPr>
      <w:r w:rsidRPr="005C1F64">
        <w:rPr>
          <w:rFonts w:ascii="Times New Roman" w:hAnsi="Times New Roman" w:cs="Times New Roman"/>
        </w:rPr>
        <w:t>Bache</w:t>
      </w:r>
      <w:r w:rsidR="008F6826" w:rsidRPr="005C1F64">
        <w:rPr>
          <w:rFonts w:ascii="Times New Roman" w:hAnsi="Times New Roman" w:cs="Times New Roman"/>
        </w:rPr>
        <w:t>, Ian</w:t>
      </w:r>
      <w:r w:rsidR="00B1320F" w:rsidRPr="005C1F64">
        <w:rPr>
          <w:rFonts w:ascii="Times New Roman" w:hAnsi="Times New Roman" w:cs="Times New Roman"/>
        </w:rPr>
        <w:t>,</w:t>
      </w:r>
      <w:r w:rsidR="008F6826" w:rsidRPr="005C1F64">
        <w:rPr>
          <w:rFonts w:ascii="Times New Roman" w:hAnsi="Times New Roman" w:cs="Times New Roman"/>
        </w:rPr>
        <w:t xml:space="preserve"> and Taylor, </w:t>
      </w:r>
      <w:r w:rsidR="00CF2036" w:rsidRPr="005C1F64">
        <w:rPr>
          <w:rFonts w:ascii="Times New Roman" w:hAnsi="Times New Roman" w:cs="Times New Roman"/>
        </w:rPr>
        <w:t>Andrew</w:t>
      </w:r>
      <w:r w:rsidR="00B1320F" w:rsidRPr="005C1F64">
        <w:rPr>
          <w:rFonts w:ascii="Times New Roman" w:hAnsi="Times New Roman" w:cs="Times New Roman"/>
        </w:rPr>
        <w:t>,</w:t>
      </w:r>
      <w:r w:rsidR="00CF2036" w:rsidRPr="005C1F64">
        <w:rPr>
          <w:rFonts w:ascii="Times New Roman" w:hAnsi="Times New Roman" w:cs="Times New Roman"/>
        </w:rPr>
        <w:t xml:space="preserve"> </w:t>
      </w:r>
      <w:r w:rsidR="008F6826" w:rsidRPr="005C1F64">
        <w:rPr>
          <w:rFonts w:ascii="Times New Roman" w:hAnsi="Times New Roman" w:cs="Times New Roman"/>
        </w:rPr>
        <w:t>2003,</w:t>
      </w:r>
      <w:r w:rsidRPr="005C1F64">
        <w:rPr>
          <w:rFonts w:ascii="Times New Roman" w:hAnsi="Times New Roman" w:cs="Times New Roman"/>
        </w:rPr>
        <w:t xml:space="preserve"> ‘</w:t>
      </w:r>
      <w:proofErr w:type="gramStart"/>
      <w:r w:rsidRPr="005C1F64">
        <w:rPr>
          <w:rFonts w:ascii="Times New Roman" w:hAnsi="Times New Roman" w:cs="Times New Roman"/>
        </w:rPr>
        <w:t>The</w:t>
      </w:r>
      <w:proofErr w:type="gramEnd"/>
      <w:r w:rsidRPr="005C1F64">
        <w:rPr>
          <w:rFonts w:ascii="Times New Roman" w:hAnsi="Times New Roman" w:cs="Times New Roman"/>
        </w:rPr>
        <w:t xml:space="preserve"> Politics of Policy Resistance: Reconstructing Higher Education in Kosovo’, </w:t>
      </w:r>
      <w:r w:rsidRPr="005C1F64">
        <w:rPr>
          <w:rFonts w:ascii="Times New Roman" w:hAnsi="Times New Roman" w:cs="Times New Roman"/>
          <w:i/>
        </w:rPr>
        <w:t>Journal of Public Policy</w:t>
      </w:r>
      <w:r w:rsidRPr="005C1F64">
        <w:rPr>
          <w:rFonts w:ascii="Times New Roman" w:hAnsi="Times New Roman" w:cs="Times New Roman"/>
        </w:rPr>
        <w:t>, 23</w:t>
      </w:r>
      <w:r w:rsidR="007B59B5" w:rsidRPr="005C1F64">
        <w:rPr>
          <w:rFonts w:ascii="Times New Roman" w:hAnsi="Times New Roman" w:cs="Times New Roman"/>
        </w:rPr>
        <w:t>,</w:t>
      </w:r>
      <w:r w:rsidRPr="005C1F64">
        <w:rPr>
          <w:rFonts w:ascii="Times New Roman" w:hAnsi="Times New Roman" w:cs="Times New Roman"/>
        </w:rPr>
        <w:t xml:space="preserve"> 279-300. </w:t>
      </w:r>
    </w:p>
    <w:p w:rsidR="00E21451" w:rsidRPr="005C1F64" w:rsidRDefault="00E21451" w:rsidP="005C1F64">
      <w:pPr>
        <w:tabs>
          <w:tab w:val="left" w:pos="840"/>
        </w:tabs>
        <w:spacing w:after="120"/>
        <w:ind w:left="720" w:right="1229" w:hanging="720"/>
        <w:rPr>
          <w:rFonts w:ascii="Times New Roman" w:hAnsi="Times New Roman" w:cs="Times New Roman"/>
        </w:rPr>
      </w:pPr>
      <w:r w:rsidRPr="005C1F64">
        <w:rPr>
          <w:rFonts w:ascii="Times New Roman" w:hAnsi="Times New Roman" w:cs="Times New Roman"/>
        </w:rPr>
        <w:t xml:space="preserve">Beeson, M and Stone, D. 2013, ‘The European Union Model's Influence in Asia </w:t>
      </w:r>
      <w:proofErr w:type="gramStart"/>
      <w:r w:rsidRPr="005C1F64">
        <w:rPr>
          <w:rFonts w:ascii="Times New Roman" w:hAnsi="Times New Roman" w:cs="Times New Roman"/>
        </w:rPr>
        <w:t>After</w:t>
      </w:r>
      <w:proofErr w:type="gramEnd"/>
      <w:r w:rsidRPr="005C1F64">
        <w:rPr>
          <w:rFonts w:ascii="Times New Roman" w:hAnsi="Times New Roman" w:cs="Times New Roman"/>
        </w:rPr>
        <w:t xml:space="preserve"> the Global Financial Crisis", </w:t>
      </w:r>
      <w:r w:rsidRPr="005C1F64">
        <w:rPr>
          <w:rFonts w:ascii="Times New Roman" w:hAnsi="Times New Roman" w:cs="Times New Roman"/>
          <w:i/>
        </w:rPr>
        <w:t>European Journal of East Asian Studies</w:t>
      </w:r>
      <w:r w:rsidRPr="005C1F64">
        <w:rPr>
          <w:rFonts w:ascii="Times New Roman" w:hAnsi="Times New Roman" w:cs="Times New Roman"/>
        </w:rPr>
        <w:t xml:space="preserve">, 12(2) 2013: 167-90.  </w:t>
      </w:r>
    </w:p>
    <w:p w:rsidR="00CF42C2" w:rsidRPr="005C1F64" w:rsidRDefault="00604035" w:rsidP="005C1F64">
      <w:pPr>
        <w:tabs>
          <w:tab w:val="left" w:pos="840"/>
        </w:tabs>
        <w:spacing w:after="120"/>
        <w:ind w:left="720" w:right="1229" w:hanging="720"/>
        <w:rPr>
          <w:rFonts w:ascii="Times New Roman" w:hAnsi="Times New Roman" w:cs="Times New Roman"/>
        </w:rPr>
      </w:pPr>
      <w:r w:rsidRPr="005C1F64">
        <w:rPr>
          <w:rFonts w:ascii="Times New Roman" w:hAnsi="Times New Roman" w:cs="Times New Roman"/>
        </w:rPr>
        <w:t>Bennett, Colin</w:t>
      </w:r>
      <w:r w:rsidR="00B1320F" w:rsidRPr="005C1F64">
        <w:rPr>
          <w:rFonts w:ascii="Times New Roman" w:hAnsi="Times New Roman" w:cs="Times New Roman"/>
        </w:rPr>
        <w:t>,</w:t>
      </w:r>
      <w:r w:rsidRPr="005C1F64">
        <w:rPr>
          <w:rFonts w:ascii="Times New Roman" w:hAnsi="Times New Roman" w:cs="Times New Roman"/>
        </w:rPr>
        <w:t xml:space="preserve"> J. </w:t>
      </w:r>
      <w:r w:rsidR="008F6826" w:rsidRPr="005C1F64">
        <w:rPr>
          <w:rFonts w:ascii="Times New Roman" w:hAnsi="Times New Roman" w:cs="Times New Roman"/>
        </w:rPr>
        <w:t>1991,</w:t>
      </w:r>
      <w:r w:rsidR="00CF42C2" w:rsidRPr="005C1F64">
        <w:rPr>
          <w:rFonts w:ascii="Times New Roman" w:hAnsi="Times New Roman" w:cs="Times New Roman"/>
        </w:rPr>
        <w:t xml:space="preserve"> ‘Review article: What is policy convergence and what causes it? </w:t>
      </w:r>
      <w:r w:rsidR="00CF42C2" w:rsidRPr="005C1F64">
        <w:rPr>
          <w:rStyle w:val="HTMLCite"/>
          <w:rFonts w:ascii="Times New Roman" w:hAnsi="Times New Roman" w:cs="Times New Roman"/>
        </w:rPr>
        <w:t>British Journal of Political Science</w:t>
      </w:r>
      <w:r w:rsidR="00CF42C2" w:rsidRPr="005C1F64">
        <w:rPr>
          <w:rFonts w:ascii="Times New Roman" w:hAnsi="Times New Roman" w:cs="Times New Roman"/>
        </w:rPr>
        <w:t xml:space="preserve"> 21</w:t>
      </w:r>
      <w:r w:rsidR="007B59B5" w:rsidRPr="005C1F64">
        <w:rPr>
          <w:rFonts w:ascii="Times New Roman" w:hAnsi="Times New Roman" w:cs="Times New Roman"/>
        </w:rPr>
        <w:t xml:space="preserve">, </w:t>
      </w:r>
      <w:r w:rsidR="00CF42C2" w:rsidRPr="005C1F64">
        <w:rPr>
          <w:rFonts w:ascii="Times New Roman" w:hAnsi="Times New Roman" w:cs="Times New Roman"/>
        </w:rPr>
        <w:t>2</w:t>
      </w:r>
      <w:r w:rsidR="007B59B5" w:rsidRPr="005C1F64">
        <w:rPr>
          <w:rFonts w:ascii="Times New Roman" w:hAnsi="Times New Roman" w:cs="Times New Roman"/>
        </w:rPr>
        <w:t xml:space="preserve">, </w:t>
      </w:r>
      <w:r w:rsidR="00CF42C2" w:rsidRPr="005C1F64">
        <w:rPr>
          <w:rFonts w:ascii="Times New Roman" w:hAnsi="Times New Roman" w:cs="Times New Roman"/>
        </w:rPr>
        <w:t>215-233</w:t>
      </w:r>
    </w:p>
    <w:p w:rsidR="0001348F" w:rsidRPr="005C1F64" w:rsidRDefault="008F6826" w:rsidP="005C1F64">
      <w:pPr>
        <w:tabs>
          <w:tab w:val="left" w:pos="840"/>
        </w:tabs>
        <w:spacing w:after="120"/>
        <w:ind w:left="720" w:right="1229" w:hanging="720"/>
        <w:rPr>
          <w:rFonts w:ascii="Times New Roman" w:eastAsia="Times New Roman" w:hAnsi="Times New Roman" w:cs="Times New Roman"/>
        </w:rPr>
      </w:pPr>
      <w:r w:rsidRPr="005C1F64">
        <w:rPr>
          <w:rFonts w:ascii="Times New Roman" w:eastAsia="Times New Roman" w:hAnsi="Times New Roman" w:cs="Times New Roman"/>
        </w:rPr>
        <w:t>Benson, D</w:t>
      </w:r>
      <w:r w:rsidR="00B1320F" w:rsidRPr="005C1F64">
        <w:rPr>
          <w:rFonts w:ascii="Times New Roman" w:eastAsia="Times New Roman" w:hAnsi="Times New Roman" w:cs="Times New Roman"/>
        </w:rPr>
        <w:t>,</w:t>
      </w:r>
      <w:r w:rsidRPr="005C1F64">
        <w:rPr>
          <w:rFonts w:ascii="Times New Roman" w:eastAsia="Times New Roman" w:hAnsi="Times New Roman" w:cs="Times New Roman"/>
        </w:rPr>
        <w:t xml:space="preserve"> and Jordan, A</w:t>
      </w:r>
      <w:r w:rsidR="00B1320F" w:rsidRPr="005C1F64">
        <w:rPr>
          <w:rFonts w:ascii="Times New Roman" w:eastAsia="Times New Roman" w:hAnsi="Times New Roman" w:cs="Times New Roman"/>
        </w:rPr>
        <w:t>,</w:t>
      </w:r>
      <w:r w:rsidRPr="005C1F64">
        <w:rPr>
          <w:rFonts w:ascii="Times New Roman" w:eastAsia="Times New Roman" w:hAnsi="Times New Roman" w:cs="Times New Roman"/>
        </w:rPr>
        <w:t xml:space="preserve"> 2012</w:t>
      </w:r>
      <w:r w:rsidR="00C81E98" w:rsidRPr="005C1F64">
        <w:rPr>
          <w:rFonts w:ascii="Times New Roman" w:eastAsia="Times New Roman" w:hAnsi="Times New Roman" w:cs="Times New Roman"/>
        </w:rPr>
        <w:t>, Policy Transfer Research: S</w:t>
      </w:r>
      <w:r w:rsidR="00596EB3" w:rsidRPr="005C1F64">
        <w:rPr>
          <w:rFonts w:ascii="Times New Roman" w:eastAsia="Times New Roman" w:hAnsi="Times New Roman" w:cs="Times New Roman"/>
        </w:rPr>
        <w:t>till Evolving, Not Yet Through?</w:t>
      </w:r>
      <w:r w:rsidR="00C81E98" w:rsidRPr="005C1F64">
        <w:rPr>
          <w:rFonts w:ascii="Times New Roman" w:eastAsia="Times New Roman" w:hAnsi="Times New Roman" w:cs="Times New Roman"/>
        </w:rPr>
        <w:t xml:space="preserve"> </w:t>
      </w:r>
      <w:r w:rsidR="00C81E98" w:rsidRPr="005C1F64">
        <w:rPr>
          <w:rFonts w:ascii="Times New Roman" w:eastAsia="Times New Roman" w:hAnsi="Times New Roman" w:cs="Times New Roman"/>
          <w:i/>
        </w:rPr>
        <w:t>Political Studies Review</w:t>
      </w:r>
      <w:r w:rsidR="00C81E98" w:rsidRPr="005C1F64">
        <w:rPr>
          <w:rFonts w:ascii="Times New Roman" w:eastAsia="Times New Roman" w:hAnsi="Times New Roman" w:cs="Times New Roman"/>
        </w:rPr>
        <w:t>, 10</w:t>
      </w:r>
      <w:r w:rsidR="007B59B5" w:rsidRPr="005C1F64">
        <w:rPr>
          <w:rFonts w:ascii="Times New Roman" w:eastAsia="Times New Roman" w:hAnsi="Times New Roman" w:cs="Times New Roman"/>
        </w:rPr>
        <w:t>,</w:t>
      </w:r>
      <w:r w:rsidR="00C81E98" w:rsidRPr="005C1F64">
        <w:rPr>
          <w:rFonts w:ascii="Times New Roman" w:eastAsia="Times New Roman" w:hAnsi="Times New Roman" w:cs="Times New Roman"/>
        </w:rPr>
        <w:t xml:space="preserve"> 333–338. </w:t>
      </w:r>
      <w:r w:rsidR="00775094" w:rsidRPr="005C1F64">
        <w:rPr>
          <w:rFonts w:ascii="Times New Roman" w:eastAsia="Times New Roman" w:hAnsi="Times New Roman" w:cs="Times New Roman"/>
        </w:rPr>
        <w:t xml:space="preserve"> </w:t>
      </w:r>
    </w:p>
    <w:p w:rsidR="00DD7A65" w:rsidRPr="005C1F64" w:rsidRDefault="00DD7A65" w:rsidP="005C1F64">
      <w:pPr>
        <w:tabs>
          <w:tab w:val="left" w:pos="840"/>
        </w:tabs>
        <w:spacing w:after="120"/>
        <w:ind w:left="720" w:right="1229" w:hanging="720"/>
        <w:rPr>
          <w:rFonts w:ascii="Times New Roman" w:eastAsia="Times New Roman" w:hAnsi="Times New Roman" w:cs="Times New Roman"/>
        </w:rPr>
      </w:pPr>
      <w:proofErr w:type="gramStart"/>
      <w:r w:rsidRPr="005C1F64">
        <w:rPr>
          <w:rFonts w:ascii="Times New Roman" w:hAnsi="Times New Roman" w:cs="Times New Roman"/>
        </w:rPr>
        <w:t>Ben</w:t>
      </w:r>
      <w:r w:rsidR="008F6826" w:rsidRPr="005C1F64">
        <w:rPr>
          <w:rFonts w:ascii="Times New Roman" w:hAnsi="Times New Roman" w:cs="Times New Roman"/>
        </w:rPr>
        <w:t>son, David and Jordan, Andrew</w:t>
      </w:r>
      <w:r w:rsidR="00B1320F" w:rsidRPr="005C1F64">
        <w:rPr>
          <w:rFonts w:ascii="Times New Roman" w:hAnsi="Times New Roman" w:cs="Times New Roman"/>
        </w:rPr>
        <w:t>,</w:t>
      </w:r>
      <w:r w:rsidR="008F6826" w:rsidRPr="005C1F64">
        <w:rPr>
          <w:rFonts w:ascii="Times New Roman" w:hAnsi="Times New Roman" w:cs="Times New Roman"/>
        </w:rPr>
        <w:t xml:space="preserve"> 2011,</w:t>
      </w:r>
      <w:r w:rsidRPr="005C1F64">
        <w:rPr>
          <w:rFonts w:ascii="Times New Roman" w:hAnsi="Times New Roman" w:cs="Times New Roman"/>
        </w:rPr>
        <w:t xml:space="preserve"> ‘What Have</w:t>
      </w:r>
      <w:r w:rsidR="008F6826" w:rsidRPr="005C1F64">
        <w:rPr>
          <w:rFonts w:ascii="Times New Roman" w:hAnsi="Times New Roman" w:cs="Times New Roman"/>
        </w:rPr>
        <w:t xml:space="preserve"> We Learnt from Policy Transfer </w:t>
      </w:r>
      <w:r w:rsidRPr="005C1F64">
        <w:rPr>
          <w:rFonts w:ascii="Times New Roman" w:hAnsi="Times New Roman" w:cs="Times New Roman"/>
        </w:rPr>
        <w:t>Research?’</w:t>
      </w:r>
      <w:proofErr w:type="gramEnd"/>
      <w:r w:rsidRPr="005C1F64">
        <w:rPr>
          <w:rFonts w:ascii="Times New Roman" w:hAnsi="Times New Roman" w:cs="Times New Roman"/>
        </w:rPr>
        <w:t xml:space="preserve"> </w:t>
      </w:r>
      <w:r w:rsidRPr="005C1F64">
        <w:rPr>
          <w:rFonts w:ascii="Times New Roman" w:hAnsi="Times New Roman" w:cs="Times New Roman"/>
          <w:i/>
        </w:rPr>
        <w:t>Political Studies Review</w:t>
      </w:r>
      <w:r w:rsidR="00775094" w:rsidRPr="005C1F64">
        <w:rPr>
          <w:rFonts w:ascii="Times New Roman" w:hAnsi="Times New Roman" w:cs="Times New Roman"/>
        </w:rPr>
        <w:t xml:space="preserve">, </w:t>
      </w:r>
      <w:r w:rsidRPr="005C1F64">
        <w:rPr>
          <w:rFonts w:ascii="Times New Roman" w:hAnsi="Times New Roman" w:cs="Times New Roman"/>
        </w:rPr>
        <w:t>9</w:t>
      </w:r>
      <w:r w:rsidR="007B59B5" w:rsidRPr="005C1F64">
        <w:rPr>
          <w:rFonts w:ascii="Times New Roman" w:hAnsi="Times New Roman" w:cs="Times New Roman"/>
        </w:rPr>
        <w:t xml:space="preserve">, </w:t>
      </w:r>
      <w:r w:rsidR="00775094" w:rsidRPr="005C1F64">
        <w:rPr>
          <w:rFonts w:ascii="Times New Roman" w:hAnsi="Times New Roman" w:cs="Times New Roman"/>
        </w:rPr>
        <w:t>3</w:t>
      </w:r>
      <w:r w:rsidR="007B59B5" w:rsidRPr="005C1F64">
        <w:rPr>
          <w:rFonts w:ascii="Times New Roman" w:hAnsi="Times New Roman" w:cs="Times New Roman"/>
        </w:rPr>
        <w:t>,</w:t>
      </w:r>
      <w:r w:rsidRPr="005C1F64">
        <w:rPr>
          <w:rFonts w:ascii="Times New Roman" w:hAnsi="Times New Roman" w:cs="Times New Roman"/>
        </w:rPr>
        <w:t xml:space="preserve"> 366-78</w:t>
      </w:r>
    </w:p>
    <w:p w:rsidR="0001348F" w:rsidRPr="005C1F64" w:rsidRDefault="00604035" w:rsidP="005C1F64">
      <w:pPr>
        <w:tabs>
          <w:tab w:val="left" w:pos="840"/>
        </w:tabs>
        <w:spacing w:after="120"/>
        <w:ind w:left="720" w:right="1229" w:hanging="720"/>
        <w:rPr>
          <w:rFonts w:ascii="Times New Roman" w:hAnsi="Times New Roman" w:cs="Times New Roman"/>
        </w:rPr>
      </w:pPr>
      <w:r w:rsidRPr="005C1F64">
        <w:rPr>
          <w:rFonts w:ascii="Times New Roman" w:hAnsi="Times New Roman" w:cs="Times New Roman"/>
        </w:rPr>
        <w:t xml:space="preserve">Berry, Frances </w:t>
      </w:r>
      <w:r w:rsidR="008F6826" w:rsidRPr="005C1F64">
        <w:rPr>
          <w:rFonts w:ascii="Times New Roman" w:hAnsi="Times New Roman" w:cs="Times New Roman"/>
        </w:rPr>
        <w:t>Stokes</w:t>
      </w:r>
      <w:r w:rsidR="00B1320F" w:rsidRPr="005C1F64">
        <w:rPr>
          <w:rFonts w:ascii="Times New Roman" w:hAnsi="Times New Roman" w:cs="Times New Roman"/>
        </w:rPr>
        <w:t>,</w:t>
      </w:r>
      <w:r w:rsidR="008F6826" w:rsidRPr="005C1F64">
        <w:rPr>
          <w:rFonts w:ascii="Times New Roman" w:hAnsi="Times New Roman" w:cs="Times New Roman"/>
        </w:rPr>
        <w:t xml:space="preserve"> and Berry, William</w:t>
      </w:r>
      <w:r w:rsidR="00B1320F" w:rsidRPr="005C1F64">
        <w:rPr>
          <w:rFonts w:ascii="Times New Roman" w:hAnsi="Times New Roman" w:cs="Times New Roman"/>
        </w:rPr>
        <w:t>,</w:t>
      </w:r>
      <w:r w:rsidR="008F6826" w:rsidRPr="005C1F64">
        <w:rPr>
          <w:rFonts w:ascii="Times New Roman" w:hAnsi="Times New Roman" w:cs="Times New Roman"/>
        </w:rPr>
        <w:t xml:space="preserve"> D</w:t>
      </w:r>
      <w:r w:rsidR="00B1320F" w:rsidRPr="005C1F64">
        <w:rPr>
          <w:rFonts w:ascii="Times New Roman" w:hAnsi="Times New Roman" w:cs="Times New Roman"/>
        </w:rPr>
        <w:t>,</w:t>
      </w:r>
      <w:r w:rsidR="008F6826" w:rsidRPr="005C1F64">
        <w:rPr>
          <w:rFonts w:ascii="Times New Roman" w:hAnsi="Times New Roman" w:cs="Times New Roman"/>
        </w:rPr>
        <w:t xml:space="preserve"> </w:t>
      </w:r>
      <w:r w:rsidRPr="005C1F64">
        <w:rPr>
          <w:rFonts w:ascii="Times New Roman" w:hAnsi="Times New Roman" w:cs="Times New Roman"/>
        </w:rPr>
        <w:t>19</w:t>
      </w:r>
      <w:r w:rsidR="008F6826" w:rsidRPr="005C1F64">
        <w:rPr>
          <w:rFonts w:ascii="Times New Roman" w:hAnsi="Times New Roman" w:cs="Times New Roman"/>
        </w:rPr>
        <w:t>99,</w:t>
      </w:r>
      <w:r w:rsidRPr="005C1F64">
        <w:rPr>
          <w:rFonts w:ascii="Times New Roman" w:hAnsi="Times New Roman" w:cs="Times New Roman"/>
        </w:rPr>
        <w:t xml:space="preserve"> ‘Innovation and diffusion models in policy research’, in Paul A</w:t>
      </w:r>
      <w:r w:rsidR="00B1320F" w:rsidRPr="005C1F64">
        <w:rPr>
          <w:rFonts w:ascii="Times New Roman" w:hAnsi="Times New Roman" w:cs="Times New Roman"/>
        </w:rPr>
        <w:t>,</w:t>
      </w:r>
      <w:r w:rsidRPr="005C1F64">
        <w:rPr>
          <w:rFonts w:ascii="Times New Roman" w:hAnsi="Times New Roman" w:cs="Times New Roman"/>
        </w:rPr>
        <w:t xml:space="preserve"> Sabatier</w:t>
      </w:r>
      <w:r w:rsidR="00B1320F" w:rsidRPr="005C1F64">
        <w:rPr>
          <w:rFonts w:ascii="Times New Roman" w:hAnsi="Times New Roman" w:cs="Times New Roman"/>
        </w:rPr>
        <w:t>,</w:t>
      </w:r>
      <w:r w:rsidRPr="005C1F64">
        <w:rPr>
          <w:rFonts w:ascii="Times New Roman" w:hAnsi="Times New Roman" w:cs="Times New Roman"/>
        </w:rPr>
        <w:t xml:space="preserve"> (</w:t>
      </w:r>
      <w:proofErr w:type="spellStart"/>
      <w:proofErr w:type="gramStart"/>
      <w:r w:rsidRPr="005C1F64">
        <w:rPr>
          <w:rFonts w:ascii="Times New Roman" w:hAnsi="Times New Roman" w:cs="Times New Roman"/>
        </w:rPr>
        <w:t>ed</w:t>
      </w:r>
      <w:proofErr w:type="spellEnd"/>
      <w:proofErr w:type="gramEnd"/>
      <w:r w:rsidRPr="005C1F64">
        <w:rPr>
          <w:rFonts w:ascii="Times New Roman" w:hAnsi="Times New Roman" w:cs="Times New Roman"/>
        </w:rPr>
        <w:t xml:space="preserve">) </w:t>
      </w:r>
      <w:r w:rsidRPr="005C1F64">
        <w:rPr>
          <w:rFonts w:ascii="Times New Roman" w:hAnsi="Times New Roman" w:cs="Times New Roman"/>
          <w:i/>
        </w:rPr>
        <w:t>Theories of the Policy Process</w:t>
      </w:r>
      <w:r w:rsidRPr="005C1F64">
        <w:rPr>
          <w:rFonts w:ascii="Times New Roman" w:hAnsi="Times New Roman" w:cs="Times New Roman"/>
        </w:rPr>
        <w:t xml:space="preserve">, Boulder CO., Westview Press. </w:t>
      </w:r>
    </w:p>
    <w:p w:rsidR="0001348F" w:rsidRPr="005C1F64" w:rsidRDefault="00E951E7" w:rsidP="005C1F64">
      <w:pPr>
        <w:tabs>
          <w:tab w:val="left" w:pos="840"/>
        </w:tabs>
        <w:spacing w:after="120"/>
        <w:ind w:left="720" w:right="1229" w:hanging="720"/>
        <w:rPr>
          <w:rFonts w:ascii="Times New Roman" w:hAnsi="Times New Roman" w:cs="Times New Roman"/>
        </w:rPr>
      </w:pPr>
      <w:proofErr w:type="spellStart"/>
      <w:r w:rsidRPr="005C1F64">
        <w:rPr>
          <w:rFonts w:ascii="Times New Roman" w:hAnsi="Times New Roman" w:cs="Times New Roman"/>
        </w:rPr>
        <w:t>Börzel</w:t>
      </w:r>
      <w:proofErr w:type="spellEnd"/>
      <w:r w:rsidRPr="005C1F64">
        <w:rPr>
          <w:rFonts w:ascii="Times New Roman" w:hAnsi="Times New Roman" w:cs="Times New Roman"/>
        </w:rPr>
        <w:t>, T</w:t>
      </w:r>
      <w:r w:rsidR="00B1320F" w:rsidRPr="005C1F64">
        <w:rPr>
          <w:rFonts w:ascii="Times New Roman" w:hAnsi="Times New Roman" w:cs="Times New Roman"/>
        </w:rPr>
        <w:t>,</w:t>
      </w:r>
      <w:r w:rsidRPr="005C1F64">
        <w:rPr>
          <w:rFonts w:ascii="Times New Roman" w:hAnsi="Times New Roman" w:cs="Times New Roman"/>
        </w:rPr>
        <w:t xml:space="preserve"> </w:t>
      </w:r>
      <w:proofErr w:type="gramStart"/>
      <w:r w:rsidRPr="005C1F64">
        <w:rPr>
          <w:rFonts w:ascii="Times New Roman" w:hAnsi="Times New Roman" w:cs="Times New Roman"/>
        </w:rPr>
        <w:t xml:space="preserve">And  </w:t>
      </w:r>
      <w:proofErr w:type="spellStart"/>
      <w:r w:rsidRPr="005C1F64">
        <w:rPr>
          <w:rFonts w:ascii="Times New Roman" w:hAnsi="Times New Roman" w:cs="Times New Roman"/>
        </w:rPr>
        <w:t>Risse</w:t>
      </w:r>
      <w:proofErr w:type="spellEnd"/>
      <w:proofErr w:type="gramEnd"/>
      <w:r w:rsidRPr="005C1F64">
        <w:rPr>
          <w:rFonts w:ascii="Times New Roman" w:hAnsi="Times New Roman" w:cs="Times New Roman"/>
        </w:rPr>
        <w:t>,</w:t>
      </w:r>
      <w:r w:rsidR="0001348F" w:rsidRPr="005C1F64">
        <w:rPr>
          <w:rFonts w:ascii="Times New Roman" w:hAnsi="Times New Roman" w:cs="Times New Roman"/>
        </w:rPr>
        <w:t xml:space="preserve"> T</w:t>
      </w:r>
      <w:r w:rsidR="00B1320F" w:rsidRPr="005C1F64">
        <w:rPr>
          <w:rFonts w:ascii="Times New Roman" w:hAnsi="Times New Roman" w:cs="Times New Roman"/>
        </w:rPr>
        <w:t>,</w:t>
      </w:r>
      <w:r w:rsidRPr="005C1F64">
        <w:rPr>
          <w:rFonts w:ascii="Times New Roman" w:hAnsi="Times New Roman" w:cs="Times New Roman"/>
        </w:rPr>
        <w:t xml:space="preserve"> </w:t>
      </w:r>
      <w:r w:rsidR="008F6826" w:rsidRPr="005C1F64">
        <w:rPr>
          <w:rFonts w:ascii="Times New Roman" w:hAnsi="Times New Roman" w:cs="Times New Roman"/>
        </w:rPr>
        <w:t>2009,</w:t>
      </w:r>
      <w:r w:rsidRPr="005C1F64">
        <w:rPr>
          <w:rFonts w:ascii="Times New Roman" w:hAnsi="Times New Roman" w:cs="Times New Roman"/>
        </w:rPr>
        <w:t xml:space="preserve"> </w:t>
      </w:r>
      <w:r w:rsidR="0001348F" w:rsidRPr="005C1F64">
        <w:rPr>
          <w:rFonts w:ascii="Times New Roman" w:eastAsia="Calibri" w:hAnsi="Times New Roman" w:cs="Times New Roman"/>
        </w:rPr>
        <w:t>‘The Diffusion of (Inter-)Regionalism</w:t>
      </w:r>
      <w:r w:rsidR="00B1320F" w:rsidRPr="005C1F64">
        <w:rPr>
          <w:rFonts w:ascii="Times New Roman" w:eastAsia="Calibri" w:hAnsi="Times New Roman" w:cs="Times New Roman"/>
        </w:rPr>
        <w:t>,</w:t>
      </w:r>
      <w:r w:rsidR="0001348F" w:rsidRPr="005C1F64">
        <w:rPr>
          <w:rFonts w:ascii="Times New Roman" w:eastAsia="Calibri" w:hAnsi="Times New Roman" w:cs="Times New Roman"/>
        </w:rPr>
        <w:t xml:space="preserve"> The EU as a Model of Regional Integration’, KFG Working Papers, B</w:t>
      </w:r>
      <w:r w:rsidR="0001348F" w:rsidRPr="005C1F64">
        <w:rPr>
          <w:rFonts w:ascii="Times New Roman" w:hAnsi="Times New Roman" w:cs="Times New Roman"/>
        </w:rPr>
        <w:t xml:space="preserve">erlin: </w:t>
      </w:r>
      <w:proofErr w:type="spellStart"/>
      <w:r w:rsidR="0001348F" w:rsidRPr="005C1F64">
        <w:rPr>
          <w:rFonts w:ascii="Times New Roman" w:hAnsi="Times New Roman" w:cs="Times New Roman"/>
        </w:rPr>
        <w:t>Freie</w:t>
      </w:r>
      <w:proofErr w:type="spellEnd"/>
      <w:r w:rsidR="0001348F" w:rsidRPr="005C1F64">
        <w:rPr>
          <w:rFonts w:ascii="Times New Roman" w:hAnsi="Times New Roman" w:cs="Times New Roman"/>
        </w:rPr>
        <w:t xml:space="preserve"> </w:t>
      </w:r>
      <w:proofErr w:type="spellStart"/>
      <w:r w:rsidR="0001348F" w:rsidRPr="005C1F64">
        <w:rPr>
          <w:rFonts w:ascii="Times New Roman" w:hAnsi="Times New Roman" w:cs="Times New Roman"/>
        </w:rPr>
        <w:t>Universität</w:t>
      </w:r>
      <w:proofErr w:type="spellEnd"/>
      <w:r w:rsidR="0001348F" w:rsidRPr="005C1F64">
        <w:rPr>
          <w:rFonts w:ascii="Times New Roman" w:hAnsi="Times New Roman" w:cs="Times New Roman"/>
        </w:rPr>
        <w:t xml:space="preserve"> Berlin.</w:t>
      </w:r>
    </w:p>
    <w:p w:rsidR="00544798" w:rsidRPr="005C1F64" w:rsidRDefault="008F6826" w:rsidP="005C1F64">
      <w:pPr>
        <w:tabs>
          <w:tab w:val="left" w:pos="840"/>
        </w:tabs>
        <w:spacing w:after="120"/>
        <w:ind w:left="720" w:right="1229" w:hanging="720"/>
        <w:rPr>
          <w:rFonts w:ascii="Times New Roman" w:hAnsi="Times New Roman" w:cs="Times New Roman"/>
        </w:rPr>
      </w:pPr>
      <w:proofErr w:type="spellStart"/>
      <w:r w:rsidRPr="005C1F64">
        <w:rPr>
          <w:rFonts w:ascii="Times New Roman" w:hAnsi="Times New Roman" w:cs="Times New Roman"/>
        </w:rPr>
        <w:t>Casier</w:t>
      </w:r>
      <w:proofErr w:type="spellEnd"/>
      <w:r w:rsidRPr="005C1F64">
        <w:rPr>
          <w:rFonts w:ascii="Times New Roman" w:hAnsi="Times New Roman" w:cs="Times New Roman"/>
        </w:rPr>
        <w:t>, Tom</w:t>
      </w:r>
      <w:r w:rsidR="00B1320F" w:rsidRPr="005C1F64">
        <w:rPr>
          <w:rFonts w:ascii="Times New Roman" w:hAnsi="Times New Roman" w:cs="Times New Roman"/>
        </w:rPr>
        <w:t>,</w:t>
      </w:r>
      <w:r w:rsidRPr="005C1F64">
        <w:rPr>
          <w:rFonts w:ascii="Times New Roman" w:hAnsi="Times New Roman" w:cs="Times New Roman"/>
        </w:rPr>
        <w:t xml:space="preserve"> 2011,</w:t>
      </w:r>
      <w:r w:rsidR="00DD7A65" w:rsidRPr="005C1F64">
        <w:rPr>
          <w:rFonts w:ascii="Times New Roman" w:hAnsi="Times New Roman" w:cs="Times New Roman"/>
        </w:rPr>
        <w:t xml:space="preserve"> ‘To Adopt or Not to Adopt: Explaining Selective Rule Transfer under the European Neighbourhood Policy’, </w:t>
      </w:r>
      <w:r w:rsidR="00DD7A65" w:rsidRPr="005C1F64">
        <w:rPr>
          <w:rFonts w:ascii="Times New Roman" w:hAnsi="Times New Roman" w:cs="Times New Roman"/>
          <w:i/>
        </w:rPr>
        <w:t>Journal of European Integration</w:t>
      </w:r>
      <w:r w:rsidR="00DD7A65" w:rsidRPr="005C1F64">
        <w:rPr>
          <w:rFonts w:ascii="Times New Roman" w:hAnsi="Times New Roman" w:cs="Times New Roman"/>
        </w:rPr>
        <w:t>, 33</w:t>
      </w:r>
      <w:r w:rsidR="007B59B5" w:rsidRPr="005C1F64">
        <w:rPr>
          <w:rFonts w:ascii="Times New Roman" w:hAnsi="Times New Roman" w:cs="Times New Roman"/>
        </w:rPr>
        <w:t>,</w:t>
      </w:r>
      <w:r w:rsidR="00DD7A65" w:rsidRPr="005C1F64">
        <w:rPr>
          <w:rFonts w:ascii="Times New Roman" w:hAnsi="Times New Roman" w:cs="Times New Roman"/>
        </w:rPr>
        <w:t xml:space="preserve"> </w:t>
      </w:r>
      <w:r w:rsidR="00B6768B" w:rsidRPr="005C1F64">
        <w:rPr>
          <w:rFonts w:ascii="Times New Roman" w:hAnsi="Times New Roman" w:cs="Times New Roman"/>
        </w:rPr>
        <w:t>1</w:t>
      </w:r>
      <w:r w:rsidR="007B59B5" w:rsidRPr="005C1F64">
        <w:rPr>
          <w:rFonts w:ascii="Times New Roman" w:hAnsi="Times New Roman" w:cs="Times New Roman"/>
        </w:rPr>
        <w:t>,</w:t>
      </w:r>
      <w:r w:rsidR="00DD7A65" w:rsidRPr="005C1F64">
        <w:rPr>
          <w:rFonts w:ascii="Times New Roman" w:hAnsi="Times New Roman" w:cs="Times New Roman"/>
        </w:rPr>
        <w:t xml:space="preserve"> 37-53</w:t>
      </w:r>
      <w:r w:rsidRPr="005C1F64">
        <w:rPr>
          <w:rFonts w:ascii="Times New Roman" w:hAnsi="Times New Roman" w:cs="Times New Roman"/>
        </w:rPr>
        <w:t>.</w:t>
      </w:r>
    </w:p>
    <w:p w:rsidR="00544798" w:rsidRPr="005C1F64" w:rsidRDefault="00544798" w:rsidP="005C1F64">
      <w:pPr>
        <w:tabs>
          <w:tab w:val="left" w:pos="840"/>
        </w:tabs>
        <w:spacing w:after="120"/>
        <w:ind w:left="720" w:right="1229" w:hanging="720"/>
        <w:rPr>
          <w:rFonts w:ascii="Times New Roman" w:hAnsi="Times New Roman" w:cs="Times New Roman"/>
        </w:rPr>
      </w:pPr>
      <w:r w:rsidRPr="005C1F64">
        <w:rPr>
          <w:rFonts w:ascii="Times New Roman" w:hAnsi="Times New Roman" w:cs="Times New Roman"/>
        </w:rPr>
        <w:t>Clifton, J</w:t>
      </w:r>
      <w:r w:rsidR="00B1320F" w:rsidRPr="005C1F64">
        <w:rPr>
          <w:rFonts w:ascii="Times New Roman" w:hAnsi="Times New Roman" w:cs="Times New Roman"/>
        </w:rPr>
        <w:t>,</w:t>
      </w:r>
      <w:r w:rsidRPr="005C1F64">
        <w:rPr>
          <w:rFonts w:ascii="Times New Roman" w:hAnsi="Times New Roman" w:cs="Times New Roman"/>
        </w:rPr>
        <w:t xml:space="preserve"> And </w:t>
      </w:r>
      <w:proofErr w:type="spellStart"/>
      <w:r w:rsidRPr="005C1F64">
        <w:rPr>
          <w:rFonts w:ascii="Times New Roman" w:hAnsi="Times New Roman" w:cs="Times New Roman"/>
        </w:rPr>
        <w:t>D</w:t>
      </w:r>
      <w:r w:rsidR="0034521F" w:rsidRPr="005C1F64">
        <w:rPr>
          <w:rFonts w:ascii="Times New Roman" w:hAnsi="Times New Roman" w:cs="Times New Roman"/>
        </w:rPr>
        <w:t>í</w:t>
      </w:r>
      <w:r w:rsidRPr="005C1F64">
        <w:rPr>
          <w:rFonts w:ascii="Times New Roman" w:hAnsi="Times New Roman" w:cs="Times New Roman"/>
        </w:rPr>
        <w:t>az</w:t>
      </w:r>
      <w:proofErr w:type="spellEnd"/>
      <w:r w:rsidRPr="005C1F64">
        <w:rPr>
          <w:rFonts w:ascii="Times New Roman" w:hAnsi="Times New Roman" w:cs="Times New Roman"/>
        </w:rPr>
        <w:t>-Fuentes, D</w:t>
      </w:r>
      <w:proofErr w:type="gramStart"/>
      <w:r w:rsidR="00B1320F" w:rsidRPr="005C1F64">
        <w:rPr>
          <w:rFonts w:ascii="Times New Roman" w:hAnsi="Times New Roman" w:cs="Times New Roman"/>
        </w:rPr>
        <w:t>,,</w:t>
      </w:r>
      <w:proofErr w:type="gramEnd"/>
      <w:r w:rsidRPr="005C1F64">
        <w:rPr>
          <w:rFonts w:ascii="Times New Roman" w:hAnsi="Times New Roman" w:cs="Times New Roman"/>
        </w:rPr>
        <w:t xml:space="preserve"> 2014, ‘</w:t>
      </w:r>
      <w:hyperlink r:id="rId8" w:history="1">
        <w:r w:rsidRPr="005C1F64">
          <w:rPr>
            <w:rStyle w:val="Hyperlink"/>
            <w:rFonts w:ascii="Times New Roman" w:hAnsi="Times New Roman" w:cs="Times New Roman"/>
            <w:color w:val="auto"/>
            <w:u w:val="none"/>
          </w:rPr>
          <w:t>The OECD and “The Rest”: Analyzing the Limits of Policy Transfer</w:t>
        </w:r>
      </w:hyperlink>
      <w:r w:rsidRPr="005C1F64">
        <w:rPr>
          <w:rFonts w:ascii="Times New Roman" w:hAnsi="Times New Roman" w:cs="Times New Roman"/>
        </w:rPr>
        <w:t xml:space="preserve">’, </w:t>
      </w:r>
      <w:r w:rsidRPr="005C1F64">
        <w:rPr>
          <w:rStyle w:val="journalname"/>
          <w:rFonts w:ascii="Times New Roman" w:hAnsi="Times New Roman" w:cs="Times New Roman"/>
          <w:i/>
        </w:rPr>
        <w:t>Journal of Comparative Policy Analysis: Research and Practice</w:t>
      </w:r>
      <w:r w:rsidRPr="005C1F64">
        <w:rPr>
          <w:rFonts w:ascii="Times New Roman" w:hAnsi="Times New Roman" w:cs="Times New Roman"/>
        </w:rPr>
        <w:t xml:space="preserve">, </w:t>
      </w:r>
      <w:r w:rsidR="007B59B5" w:rsidRPr="005C1F64">
        <w:rPr>
          <w:rFonts w:ascii="Times New Roman" w:hAnsi="Times New Roman" w:cs="Times New Roman"/>
        </w:rPr>
        <w:t>16, 3</w:t>
      </w:r>
      <w:r w:rsidR="00856E9F" w:rsidRPr="005C1F64">
        <w:rPr>
          <w:rFonts w:ascii="Times New Roman" w:hAnsi="Times New Roman" w:cs="Times New Roman"/>
        </w:rPr>
        <w:t>,</w:t>
      </w:r>
      <w:r w:rsidR="00CF0ACB" w:rsidRPr="005C1F64">
        <w:rPr>
          <w:rFonts w:ascii="Times New Roman" w:hAnsi="Times New Roman" w:cs="Times New Roman"/>
        </w:rPr>
        <w:t xml:space="preserve"> 249-65. </w:t>
      </w:r>
    </w:p>
    <w:p w:rsidR="00A12076" w:rsidRPr="005C1F64" w:rsidRDefault="00A12076" w:rsidP="005C1F64">
      <w:pPr>
        <w:tabs>
          <w:tab w:val="left" w:pos="840"/>
        </w:tabs>
        <w:spacing w:after="120"/>
        <w:ind w:left="720" w:right="1229" w:hanging="720"/>
        <w:rPr>
          <w:rFonts w:ascii="Times New Roman" w:eastAsia="Times New Roman" w:hAnsi="Times New Roman" w:cs="Times New Roman"/>
          <w:lang w:val="en-AU"/>
        </w:rPr>
      </w:pPr>
      <w:r w:rsidRPr="005C1F64">
        <w:rPr>
          <w:rFonts w:ascii="Times New Roman" w:hAnsi="Times New Roman" w:cs="Times New Roman"/>
        </w:rPr>
        <w:t xml:space="preserve">Davis, A, 2009, ‘False and Frustrated Transfer: Spanish Immigration Policy and Catalonia’, </w:t>
      </w:r>
      <w:r w:rsidRPr="005C1F64">
        <w:rPr>
          <w:rFonts w:ascii="Times New Roman" w:eastAsia="Times New Roman" w:hAnsi="Times New Roman" w:cs="Times New Roman"/>
          <w:i/>
          <w:lang w:val="en-AU"/>
        </w:rPr>
        <w:t>Policy &amp; Politics</w:t>
      </w:r>
      <w:r w:rsidRPr="005C1F64">
        <w:rPr>
          <w:rFonts w:ascii="Times New Roman" w:eastAsia="Times New Roman" w:hAnsi="Times New Roman" w:cs="Times New Roman"/>
          <w:lang w:val="en-AU"/>
        </w:rPr>
        <w:t xml:space="preserve">, 37, 3, 423-38.  </w:t>
      </w:r>
    </w:p>
    <w:p w:rsidR="00CF0ACB" w:rsidRPr="005C1F64" w:rsidRDefault="008F6826" w:rsidP="005C1F64">
      <w:pPr>
        <w:tabs>
          <w:tab w:val="left" w:pos="840"/>
        </w:tabs>
        <w:spacing w:after="120"/>
        <w:ind w:left="720" w:right="1229" w:hanging="720"/>
        <w:rPr>
          <w:rFonts w:ascii="Times New Roman" w:hAnsi="Times New Roman" w:cs="Times New Roman"/>
        </w:rPr>
      </w:pPr>
      <w:r w:rsidRPr="005C1F64">
        <w:rPr>
          <w:rFonts w:ascii="Times New Roman" w:hAnsi="Times New Roman" w:cs="Times New Roman"/>
        </w:rPr>
        <w:t xml:space="preserve">De Francesco, </w:t>
      </w:r>
      <w:proofErr w:type="spellStart"/>
      <w:r w:rsidRPr="005C1F64">
        <w:rPr>
          <w:rFonts w:ascii="Times New Roman" w:hAnsi="Times New Roman" w:cs="Times New Roman"/>
        </w:rPr>
        <w:t>Fabrizio</w:t>
      </w:r>
      <w:proofErr w:type="spellEnd"/>
      <w:r w:rsidR="00B1320F" w:rsidRPr="005C1F64">
        <w:rPr>
          <w:rFonts w:ascii="Times New Roman" w:hAnsi="Times New Roman" w:cs="Times New Roman"/>
        </w:rPr>
        <w:t>,</w:t>
      </w:r>
      <w:r w:rsidRPr="005C1F64">
        <w:rPr>
          <w:rFonts w:ascii="Times New Roman" w:hAnsi="Times New Roman" w:cs="Times New Roman"/>
        </w:rPr>
        <w:t xml:space="preserve"> 2014</w:t>
      </w:r>
      <w:r w:rsidR="00B1320F" w:rsidRPr="005C1F64">
        <w:rPr>
          <w:rFonts w:ascii="Times New Roman" w:hAnsi="Times New Roman" w:cs="Times New Roman"/>
        </w:rPr>
        <w:t>,</w:t>
      </w:r>
      <w:r w:rsidRPr="005C1F64">
        <w:rPr>
          <w:rFonts w:ascii="Times New Roman" w:hAnsi="Times New Roman" w:cs="Times New Roman"/>
        </w:rPr>
        <w:t xml:space="preserve"> ‘Transfer Agents, Knowledge Authority and Indices of Regulatory Quality: A Comparative Analysis of the World Bank and the Organisation for Economic Co-operation and Development’, </w:t>
      </w:r>
      <w:r w:rsidRPr="005C1F64">
        <w:rPr>
          <w:rFonts w:ascii="Times New Roman" w:hAnsi="Times New Roman" w:cs="Times New Roman"/>
          <w:i/>
        </w:rPr>
        <w:t>Journal of Comparative Policy Analysis</w:t>
      </w:r>
      <w:r w:rsidRPr="005C1F64">
        <w:rPr>
          <w:rFonts w:ascii="Times New Roman" w:hAnsi="Times New Roman" w:cs="Times New Roman"/>
        </w:rPr>
        <w:t xml:space="preserve">, </w:t>
      </w:r>
      <w:r w:rsidR="00CF0ACB" w:rsidRPr="005C1F64">
        <w:rPr>
          <w:rFonts w:ascii="Times New Roman" w:eastAsia="Times New Roman" w:hAnsi="Times New Roman" w:cs="Times New Roman"/>
          <w:bCs/>
          <w:lang w:eastAsia="en-GB"/>
        </w:rPr>
        <w:t>DOI</w:t>
      </w:r>
      <w:r w:rsidR="00CF0ACB" w:rsidRPr="005C1F64">
        <w:rPr>
          <w:rFonts w:ascii="Times New Roman" w:eastAsia="Times New Roman" w:hAnsi="Times New Roman" w:cs="Times New Roman"/>
          <w:b/>
          <w:bCs/>
          <w:lang w:eastAsia="en-GB"/>
        </w:rPr>
        <w:t>:</w:t>
      </w:r>
      <w:r w:rsidR="00CF0ACB" w:rsidRPr="005C1F64">
        <w:rPr>
          <w:rFonts w:ascii="Times New Roman" w:eastAsia="Times New Roman" w:hAnsi="Times New Roman" w:cs="Times New Roman"/>
          <w:lang w:eastAsia="en-GB"/>
        </w:rPr>
        <w:t xml:space="preserve"> 10.1080/13876988.2014.882648</w:t>
      </w:r>
    </w:p>
    <w:p w:rsidR="007E677C" w:rsidRPr="005C1F64" w:rsidRDefault="008F6826" w:rsidP="005C1F64">
      <w:pPr>
        <w:tabs>
          <w:tab w:val="left" w:pos="840"/>
        </w:tabs>
        <w:spacing w:after="120"/>
        <w:ind w:left="720" w:right="1229" w:hanging="720"/>
        <w:rPr>
          <w:rFonts w:ascii="Times New Roman" w:hAnsi="Times New Roman" w:cs="Times New Roman"/>
        </w:rPr>
      </w:pPr>
      <w:r w:rsidRPr="005C1F64">
        <w:rPr>
          <w:rFonts w:ascii="Times New Roman" w:hAnsi="Times New Roman" w:cs="Times New Roman"/>
        </w:rPr>
        <w:t>De Jong</w:t>
      </w:r>
      <w:r w:rsidR="00B1320F" w:rsidRPr="005C1F64">
        <w:rPr>
          <w:rFonts w:ascii="Times New Roman" w:hAnsi="Times New Roman" w:cs="Times New Roman"/>
        </w:rPr>
        <w:t>,</w:t>
      </w:r>
      <w:r w:rsidRPr="005C1F64">
        <w:rPr>
          <w:rFonts w:ascii="Times New Roman" w:hAnsi="Times New Roman" w:cs="Times New Roman"/>
        </w:rPr>
        <w:t xml:space="preserve"> M</w:t>
      </w:r>
      <w:r w:rsidR="00B1320F" w:rsidRPr="005C1F64">
        <w:rPr>
          <w:rFonts w:ascii="Times New Roman" w:hAnsi="Times New Roman" w:cs="Times New Roman"/>
        </w:rPr>
        <w:t>,</w:t>
      </w:r>
      <w:r w:rsidRPr="005C1F64">
        <w:rPr>
          <w:rFonts w:ascii="Times New Roman" w:hAnsi="Times New Roman" w:cs="Times New Roman"/>
        </w:rPr>
        <w:t xml:space="preserve"> 2013,</w:t>
      </w:r>
      <w:r w:rsidR="00C31424" w:rsidRPr="005C1F64">
        <w:rPr>
          <w:rFonts w:ascii="Times New Roman" w:hAnsi="Times New Roman" w:cs="Times New Roman"/>
        </w:rPr>
        <w:t xml:space="preserve"> ‘China's art of institutional bricolage: Selectiveness and gradualism in the policy transfer style of a nation’, </w:t>
      </w:r>
      <w:r w:rsidR="00C31424" w:rsidRPr="005C1F64">
        <w:rPr>
          <w:rFonts w:ascii="Times New Roman" w:hAnsi="Times New Roman" w:cs="Times New Roman"/>
          <w:i/>
        </w:rPr>
        <w:t>Policy and Society</w:t>
      </w:r>
      <w:r w:rsidR="00C31424" w:rsidRPr="005C1F64">
        <w:rPr>
          <w:rFonts w:ascii="Times New Roman" w:hAnsi="Times New Roman" w:cs="Times New Roman"/>
        </w:rPr>
        <w:t>, 32</w:t>
      </w:r>
      <w:r w:rsidR="007B59B5" w:rsidRPr="005C1F64">
        <w:rPr>
          <w:rFonts w:ascii="Times New Roman" w:hAnsi="Times New Roman" w:cs="Times New Roman"/>
        </w:rPr>
        <w:t xml:space="preserve">, </w:t>
      </w:r>
      <w:r w:rsidR="00C31424" w:rsidRPr="005C1F64">
        <w:rPr>
          <w:rFonts w:ascii="Times New Roman" w:hAnsi="Times New Roman" w:cs="Times New Roman"/>
        </w:rPr>
        <w:t>2</w:t>
      </w:r>
      <w:r w:rsidR="00856E9F" w:rsidRPr="005C1F64">
        <w:rPr>
          <w:rFonts w:ascii="Times New Roman" w:hAnsi="Times New Roman" w:cs="Times New Roman"/>
        </w:rPr>
        <w:t>,</w:t>
      </w:r>
      <w:r w:rsidR="00C31424" w:rsidRPr="005C1F64">
        <w:rPr>
          <w:rFonts w:ascii="Times New Roman" w:hAnsi="Times New Roman" w:cs="Times New Roman"/>
        </w:rPr>
        <w:t xml:space="preserve"> 89–101</w:t>
      </w:r>
    </w:p>
    <w:p w:rsidR="000442EE" w:rsidRPr="005C1F64" w:rsidRDefault="00973994" w:rsidP="005C1F64">
      <w:pPr>
        <w:tabs>
          <w:tab w:val="left" w:pos="840"/>
        </w:tabs>
        <w:spacing w:after="120"/>
        <w:ind w:left="720" w:right="1229" w:hanging="720"/>
        <w:rPr>
          <w:rFonts w:ascii="Times New Roman" w:hAnsi="Times New Roman" w:cs="Times New Roman"/>
        </w:rPr>
      </w:pPr>
      <w:r w:rsidRPr="005C1F64">
        <w:rPr>
          <w:rFonts w:ascii="Times New Roman" w:eastAsia="Times New Roman" w:hAnsi="Times New Roman" w:cs="Times New Roman"/>
          <w:lang w:eastAsia="en-GB"/>
        </w:rPr>
        <w:t>Dobbin, Frank</w:t>
      </w:r>
      <w:proofErr w:type="gramStart"/>
      <w:r w:rsidR="00B1320F" w:rsidRPr="005C1F64">
        <w:rPr>
          <w:rFonts w:ascii="Times New Roman" w:eastAsia="Times New Roman" w:hAnsi="Times New Roman" w:cs="Times New Roman"/>
          <w:lang w:eastAsia="en-GB"/>
        </w:rPr>
        <w:t>,</w:t>
      </w:r>
      <w:r w:rsidRPr="005C1F64">
        <w:rPr>
          <w:rFonts w:ascii="Times New Roman" w:eastAsia="Times New Roman" w:hAnsi="Times New Roman" w:cs="Times New Roman"/>
          <w:lang w:eastAsia="en-GB"/>
        </w:rPr>
        <w:t>,</w:t>
      </w:r>
      <w:proofErr w:type="gramEnd"/>
      <w:r w:rsidRPr="005C1F64">
        <w:rPr>
          <w:rFonts w:ascii="Times New Roman" w:eastAsia="Times New Roman" w:hAnsi="Times New Roman" w:cs="Times New Roman"/>
          <w:lang w:eastAsia="en-GB"/>
        </w:rPr>
        <w:t xml:space="preserve"> Simmons, Be</w:t>
      </w:r>
      <w:r w:rsidR="008F6826" w:rsidRPr="005C1F64">
        <w:rPr>
          <w:rFonts w:ascii="Times New Roman" w:eastAsia="Times New Roman" w:hAnsi="Times New Roman" w:cs="Times New Roman"/>
          <w:lang w:eastAsia="en-GB"/>
        </w:rPr>
        <w:t>th and Garrett, Geoffrey</w:t>
      </w:r>
      <w:r w:rsidR="00B1320F" w:rsidRPr="005C1F64">
        <w:rPr>
          <w:rFonts w:ascii="Times New Roman" w:eastAsia="Times New Roman" w:hAnsi="Times New Roman" w:cs="Times New Roman"/>
          <w:lang w:eastAsia="en-GB"/>
        </w:rPr>
        <w:t>,</w:t>
      </w:r>
      <w:r w:rsidR="008F6826" w:rsidRPr="005C1F64">
        <w:rPr>
          <w:rFonts w:ascii="Times New Roman" w:eastAsia="Times New Roman" w:hAnsi="Times New Roman" w:cs="Times New Roman"/>
          <w:lang w:eastAsia="en-GB"/>
        </w:rPr>
        <w:t xml:space="preserve"> 2007,</w:t>
      </w:r>
      <w:r w:rsidRPr="005C1F64">
        <w:rPr>
          <w:rFonts w:ascii="Times New Roman" w:eastAsia="Times New Roman" w:hAnsi="Times New Roman" w:cs="Times New Roman"/>
          <w:lang w:eastAsia="en-GB"/>
        </w:rPr>
        <w:t xml:space="preserve"> ‘</w:t>
      </w:r>
      <w:r w:rsidRPr="005C1F64">
        <w:rPr>
          <w:rFonts w:ascii="Times New Roman" w:hAnsi="Times New Roman" w:cs="Times New Roman"/>
        </w:rPr>
        <w:t xml:space="preserve">The Global Diffusion of Public Policies: Social Construction, Coercion, Competition, or Learning? </w:t>
      </w:r>
      <w:r w:rsidRPr="005C1F64">
        <w:rPr>
          <w:rFonts w:ascii="Times New Roman" w:eastAsia="Times New Roman" w:hAnsi="Times New Roman" w:cs="Times New Roman"/>
          <w:i/>
          <w:lang w:eastAsia="en-GB"/>
        </w:rPr>
        <w:t>Annual Review of Sociology</w:t>
      </w:r>
      <w:r w:rsidRPr="005C1F64">
        <w:rPr>
          <w:rFonts w:ascii="Times New Roman" w:eastAsia="Times New Roman" w:hAnsi="Times New Roman" w:cs="Times New Roman"/>
          <w:lang w:eastAsia="en-GB"/>
        </w:rPr>
        <w:t>, 33</w:t>
      </w:r>
      <w:r w:rsidR="00856E9F" w:rsidRPr="005C1F64">
        <w:rPr>
          <w:rFonts w:ascii="Times New Roman" w:eastAsia="Times New Roman" w:hAnsi="Times New Roman" w:cs="Times New Roman"/>
          <w:lang w:eastAsia="en-GB"/>
        </w:rPr>
        <w:t>,</w:t>
      </w:r>
      <w:r w:rsidRPr="005C1F64">
        <w:rPr>
          <w:rFonts w:ascii="Times New Roman" w:eastAsia="Times New Roman" w:hAnsi="Times New Roman" w:cs="Times New Roman"/>
          <w:lang w:eastAsia="en-GB"/>
        </w:rPr>
        <w:t xml:space="preserve"> 449 -472</w:t>
      </w:r>
    </w:p>
    <w:p w:rsidR="00604035" w:rsidRPr="005C1F64" w:rsidRDefault="00604035" w:rsidP="005C1F64">
      <w:pPr>
        <w:tabs>
          <w:tab w:val="left" w:pos="840"/>
        </w:tabs>
        <w:spacing w:after="120"/>
        <w:ind w:left="720" w:right="1229" w:hanging="720"/>
        <w:rPr>
          <w:rFonts w:ascii="Times New Roman" w:hAnsi="Times New Roman" w:cs="Times New Roman"/>
        </w:rPr>
      </w:pPr>
      <w:r w:rsidRPr="005C1F64">
        <w:rPr>
          <w:rFonts w:ascii="Times New Roman" w:hAnsi="Times New Roman" w:cs="Times New Roman"/>
        </w:rPr>
        <w:t>Dolowit</w:t>
      </w:r>
      <w:r w:rsidR="008F6826" w:rsidRPr="005C1F64">
        <w:rPr>
          <w:rFonts w:ascii="Times New Roman" w:hAnsi="Times New Roman" w:cs="Times New Roman"/>
        </w:rPr>
        <w:t>z, David</w:t>
      </w:r>
      <w:r w:rsidR="00B1320F" w:rsidRPr="005C1F64">
        <w:rPr>
          <w:rFonts w:ascii="Times New Roman" w:hAnsi="Times New Roman" w:cs="Times New Roman"/>
        </w:rPr>
        <w:t>,</w:t>
      </w:r>
      <w:r w:rsidR="008F6826" w:rsidRPr="005C1F64">
        <w:rPr>
          <w:rFonts w:ascii="Times New Roman" w:hAnsi="Times New Roman" w:cs="Times New Roman"/>
        </w:rPr>
        <w:t xml:space="preserve"> </w:t>
      </w:r>
      <w:r w:rsidR="00544997" w:rsidRPr="005C1F64">
        <w:rPr>
          <w:rFonts w:ascii="Times New Roman" w:hAnsi="Times New Roman" w:cs="Times New Roman"/>
        </w:rPr>
        <w:t>and</w:t>
      </w:r>
      <w:r w:rsidR="008F6826" w:rsidRPr="005C1F64">
        <w:rPr>
          <w:rFonts w:ascii="Times New Roman" w:hAnsi="Times New Roman" w:cs="Times New Roman"/>
        </w:rPr>
        <w:t xml:space="preserve"> Marsh, David</w:t>
      </w:r>
      <w:r w:rsidR="00B1320F" w:rsidRPr="005C1F64">
        <w:rPr>
          <w:rFonts w:ascii="Times New Roman" w:hAnsi="Times New Roman" w:cs="Times New Roman"/>
        </w:rPr>
        <w:t>,</w:t>
      </w:r>
      <w:r w:rsidR="008F6826" w:rsidRPr="005C1F64">
        <w:rPr>
          <w:rFonts w:ascii="Times New Roman" w:hAnsi="Times New Roman" w:cs="Times New Roman"/>
        </w:rPr>
        <w:t xml:space="preserve"> 2000,</w:t>
      </w:r>
      <w:r w:rsidRPr="005C1F64">
        <w:rPr>
          <w:rFonts w:ascii="Times New Roman" w:hAnsi="Times New Roman" w:cs="Times New Roman"/>
        </w:rPr>
        <w:t xml:space="preserve"> </w:t>
      </w:r>
      <w:r w:rsidR="00CF0ACB" w:rsidRPr="005C1F64">
        <w:rPr>
          <w:rFonts w:ascii="Times New Roman" w:hAnsi="Times New Roman" w:cs="Times New Roman"/>
        </w:rPr>
        <w:t>‘</w:t>
      </w:r>
      <w:r w:rsidRPr="005C1F64">
        <w:rPr>
          <w:rFonts w:ascii="Times New Roman" w:hAnsi="Times New Roman" w:cs="Times New Roman"/>
        </w:rPr>
        <w:t>Learning From Abroad: The Role of Policy Transfer in Contemporary Policy Making</w:t>
      </w:r>
      <w:r w:rsidR="00CF0ACB" w:rsidRPr="005C1F64">
        <w:rPr>
          <w:rFonts w:ascii="Times New Roman" w:hAnsi="Times New Roman" w:cs="Times New Roman"/>
        </w:rPr>
        <w:t>’</w:t>
      </w:r>
      <w:r w:rsidRPr="005C1F64">
        <w:rPr>
          <w:rFonts w:ascii="Times New Roman" w:hAnsi="Times New Roman" w:cs="Times New Roman"/>
        </w:rPr>
        <w:t xml:space="preserve">, </w:t>
      </w:r>
      <w:r w:rsidRPr="005C1F64">
        <w:rPr>
          <w:rFonts w:ascii="Times New Roman" w:hAnsi="Times New Roman" w:cs="Times New Roman"/>
          <w:i/>
        </w:rPr>
        <w:t xml:space="preserve">Governance </w:t>
      </w:r>
      <w:r w:rsidRPr="005C1F64">
        <w:rPr>
          <w:rFonts w:ascii="Times New Roman" w:hAnsi="Times New Roman" w:cs="Times New Roman"/>
        </w:rPr>
        <w:t>13</w:t>
      </w:r>
      <w:r w:rsidR="007B59B5" w:rsidRPr="005C1F64">
        <w:rPr>
          <w:rFonts w:ascii="Times New Roman" w:hAnsi="Times New Roman" w:cs="Times New Roman"/>
        </w:rPr>
        <w:t>,</w:t>
      </w:r>
      <w:r w:rsidRPr="005C1F64">
        <w:rPr>
          <w:rFonts w:ascii="Times New Roman" w:hAnsi="Times New Roman" w:cs="Times New Roman"/>
        </w:rPr>
        <w:t xml:space="preserve"> 1</w:t>
      </w:r>
      <w:r w:rsidR="00856E9F" w:rsidRPr="005C1F64">
        <w:rPr>
          <w:rFonts w:ascii="Times New Roman" w:hAnsi="Times New Roman" w:cs="Times New Roman"/>
        </w:rPr>
        <w:t>,</w:t>
      </w:r>
      <w:r w:rsidRPr="005C1F64">
        <w:rPr>
          <w:rFonts w:ascii="Times New Roman" w:hAnsi="Times New Roman" w:cs="Times New Roman"/>
        </w:rPr>
        <w:t xml:space="preserve"> 5-24.</w:t>
      </w:r>
    </w:p>
    <w:p w:rsidR="00604035" w:rsidRPr="005C1F64" w:rsidRDefault="00604035" w:rsidP="005C1F64">
      <w:pPr>
        <w:tabs>
          <w:tab w:val="left" w:pos="840"/>
        </w:tabs>
        <w:spacing w:after="120"/>
        <w:ind w:left="720" w:right="1229" w:hanging="720"/>
        <w:rPr>
          <w:rFonts w:ascii="Times New Roman" w:hAnsi="Times New Roman" w:cs="Times New Roman"/>
        </w:rPr>
      </w:pPr>
      <w:r w:rsidRPr="005C1F64">
        <w:rPr>
          <w:rFonts w:ascii="Times New Roman" w:hAnsi="Times New Roman" w:cs="Times New Roman"/>
        </w:rPr>
        <w:t>Dolowit</w:t>
      </w:r>
      <w:r w:rsidR="008F6826" w:rsidRPr="005C1F64">
        <w:rPr>
          <w:rFonts w:ascii="Times New Roman" w:hAnsi="Times New Roman" w:cs="Times New Roman"/>
        </w:rPr>
        <w:t>z, David</w:t>
      </w:r>
      <w:r w:rsidR="00B1320F" w:rsidRPr="005C1F64">
        <w:rPr>
          <w:rFonts w:ascii="Times New Roman" w:hAnsi="Times New Roman" w:cs="Times New Roman"/>
        </w:rPr>
        <w:t>,</w:t>
      </w:r>
      <w:r w:rsidR="008F6826" w:rsidRPr="005C1F64">
        <w:rPr>
          <w:rFonts w:ascii="Times New Roman" w:hAnsi="Times New Roman" w:cs="Times New Roman"/>
        </w:rPr>
        <w:t xml:space="preserve"> </w:t>
      </w:r>
      <w:r w:rsidR="00544997" w:rsidRPr="005C1F64">
        <w:rPr>
          <w:rFonts w:ascii="Times New Roman" w:hAnsi="Times New Roman" w:cs="Times New Roman"/>
        </w:rPr>
        <w:t>and</w:t>
      </w:r>
      <w:r w:rsidR="008F6826" w:rsidRPr="005C1F64">
        <w:rPr>
          <w:rFonts w:ascii="Times New Roman" w:hAnsi="Times New Roman" w:cs="Times New Roman"/>
        </w:rPr>
        <w:t xml:space="preserve"> Marsh, David</w:t>
      </w:r>
      <w:r w:rsidR="00B1320F" w:rsidRPr="005C1F64">
        <w:rPr>
          <w:rFonts w:ascii="Times New Roman" w:hAnsi="Times New Roman" w:cs="Times New Roman"/>
        </w:rPr>
        <w:t>,</w:t>
      </w:r>
      <w:r w:rsidR="008F6826" w:rsidRPr="005C1F64">
        <w:rPr>
          <w:rFonts w:ascii="Times New Roman" w:hAnsi="Times New Roman" w:cs="Times New Roman"/>
        </w:rPr>
        <w:t xml:space="preserve"> 1996,</w:t>
      </w:r>
      <w:r w:rsidRPr="005C1F64">
        <w:rPr>
          <w:rFonts w:ascii="Times New Roman" w:hAnsi="Times New Roman" w:cs="Times New Roman"/>
        </w:rPr>
        <w:t xml:space="preserve"> ‘Who Learns from Whom: A Review of the Policy Transfer Literature’, </w:t>
      </w:r>
      <w:r w:rsidRPr="005C1F64">
        <w:rPr>
          <w:rFonts w:ascii="Times New Roman" w:hAnsi="Times New Roman" w:cs="Times New Roman"/>
          <w:i/>
        </w:rPr>
        <w:t>Political Studies</w:t>
      </w:r>
      <w:r w:rsidRPr="005C1F64">
        <w:rPr>
          <w:rFonts w:ascii="Times New Roman" w:hAnsi="Times New Roman" w:cs="Times New Roman"/>
        </w:rPr>
        <w:t>, 44</w:t>
      </w:r>
      <w:r w:rsidR="007B59B5" w:rsidRPr="005C1F64">
        <w:rPr>
          <w:rFonts w:ascii="Times New Roman" w:hAnsi="Times New Roman" w:cs="Times New Roman"/>
        </w:rPr>
        <w:t xml:space="preserve">, </w:t>
      </w:r>
      <w:r w:rsidRPr="005C1F64">
        <w:rPr>
          <w:rFonts w:ascii="Times New Roman" w:hAnsi="Times New Roman" w:cs="Times New Roman"/>
        </w:rPr>
        <w:t>2</w:t>
      </w:r>
      <w:r w:rsidR="00856E9F" w:rsidRPr="005C1F64">
        <w:rPr>
          <w:rFonts w:ascii="Times New Roman" w:hAnsi="Times New Roman" w:cs="Times New Roman"/>
        </w:rPr>
        <w:t>,</w:t>
      </w:r>
      <w:r w:rsidRPr="005C1F64">
        <w:rPr>
          <w:rFonts w:ascii="Times New Roman" w:hAnsi="Times New Roman" w:cs="Times New Roman"/>
        </w:rPr>
        <w:t xml:space="preserve"> 343-57.   </w:t>
      </w:r>
    </w:p>
    <w:p w:rsidR="00A12076" w:rsidRPr="005C1F64" w:rsidRDefault="00A12076" w:rsidP="005C1F64">
      <w:pPr>
        <w:tabs>
          <w:tab w:val="left" w:pos="840"/>
        </w:tabs>
        <w:spacing w:after="120"/>
        <w:ind w:left="720" w:right="1229" w:hanging="720"/>
        <w:rPr>
          <w:rFonts w:ascii="Times New Roman" w:hAnsi="Times New Roman" w:cs="Times New Roman"/>
        </w:rPr>
      </w:pPr>
      <w:proofErr w:type="spellStart"/>
      <w:r w:rsidRPr="005C1F64">
        <w:rPr>
          <w:rFonts w:ascii="Times New Roman" w:hAnsi="Times New Roman" w:cs="Times New Roman"/>
          <w:lang w:val="en-US"/>
        </w:rPr>
        <w:t>Dussauge</w:t>
      </w:r>
      <w:proofErr w:type="spellEnd"/>
      <w:r w:rsidRPr="005C1F64">
        <w:rPr>
          <w:rFonts w:ascii="Times New Roman" w:hAnsi="Times New Roman" w:cs="Times New Roman"/>
          <w:lang w:val="en-US"/>
        </w:rPr>
        <w:t>-Laguna, M, 2012a, ‘</w:t>
      </w:r>
      <w:proofErr w:type="gramStart"/>
      <w:r w:rsidRPr="005C1F64">
        <w:rPr>
          <w:rFonts w:ascii="Times New Roman" w:hAnsi="Times New Roman" w:cs="Times New Roman"/>
        </w:rPr>
        <w:t>The</w:t>
      </w:r>
      <w:proofErr w:type="gramEnd"/>
      <w:r w:rsidRPr="005C1F64">
        <w:rPr>
          <w:rFonts w:ascii="Times New Roman" w:hAnsi="Times New Roman" w:cs="Times New Roman"/>
        </w:rPr>
        <w:t xml:space="preserve"> neglected dimension: bringing time back into cross-national policy transfer studies’, </w:t>
      </w:r>
      <w:r w:rsidRPr="005C1F64">
        <w:rPr>
          <w:rFonts w:ascii="Times New Roman" w:hAnsi="Times New Roman" w:cs="Times New Roman"/>
          <w:i/>
        </w:rPr>
        <w:t>Policy Studies</w:t>
      </w:r>
      <w:r w:rsidRPr="005C1F64">
        <w:rPr>
          <w:rFonts w:ascii="Times New Roman" w:hAnsi="Times New Roman" w:cs="Times New Roman"/>
        </w:rPr>
        <w:t>, 33, 6,</w:t>
      </w:r>
      <w:r w:rsidRPr="005C1F64">
        <w:rPr>
          <w:rFonts w:ascii="Times New Roman" w:hAnsi="Times New Roman" w:cs="Times New Roman"/>
          <w:color w:val="222222"/>
        </w:rPr>
        <w:t xml:space="preserve"> 567-585</w:t>
      </w:r>
    </w:p>
    <w:p w:rsidR="00A12076" w:rsidRPr="005C1F64" w:rsidRDefault="00A12076" w:rsidP="005C1F64">
      <w:pPr>
        <w:tabs>
          <w:tab w:val="left" w:pos="840"/>
        </w:tabs>
        <w:spacing w:after="120"/>
        <w:ind w:left="720" w:right="1229" w:hanging="720"/>
        <w:rPr>
          <w:rFonts w:ascii="Times New Roman" w:hAnsi="Times New Roman" w:cs="Times New Roman"/>
        </w:rPr>
      </w:pPr>
      <w:proofErr w:type="spellStart"/>
      <w:r w:rsidRPr="005C1F64">
        <w:rPr>
          <w:rFonts w:ascii="Times New Roman" w:hAnsi="Times New Roman" w:cs="Times New Roman"/>
          <w:lang w:val="en-US"/>
        </w:rPr>
        <w:lastRenderedPageBreak/>
        <w:t>Dussauge</w:t>
      </w:r>
      <w:proofErr w:type="spellEnd"/>
      <w:r w:rsidRPr="005C1F64">
        <w:rPr>
          <w:rFonts w:ascii="Times New Roman" w:hAnsi="Times New Roman" w:cs="Times New Roman"/>
          <w:lang w:val="en-US"/>
        </w:rPr>
        <w:t xml:space="preserve">-Laguna, M, 2012b, ‘On the Past and Future of Policy Transfer Research: Benson and Jordan Revisited’, </w:t>
      </w:r>
      <w:r w:rsidRPr="005C1F64">
        <w:rPr>
          <w:rFonts w:ascii="Times New Roman" w:hAnsi="Times New Roman" w:cs="Times New Roman"/>
          <w:i/>
          <w:iCs/>
          <w:lang w:val="en-US"/>
        </w:rPr>
        <w:t>Political Studies Review</w:t>
      </w:r>
      <w:r w:rsidRPr="005C1F64">
        <w:rPr>
          <w:rFonts w:ascii="Times New Roman" w:hAnsi="Times New Roman" w:cs="Times New Roman"/>
          <w:lang w:val="en-US"/>
        </w:rPr>
        <w:t>, 10, 3, 313–24.</w:t>
      </w:r>
    </w:p>
    <w:p w:rsidR="00780778" w:rsidRPr="005C1F64" w:rsidRDefault="00604035" w:rsidP="005C1F64">
      <w:pPr>
        <w:tabs>
          <w:tab w:val="left" w:pos="840"/>
        </w:tabs>
        <w:spacing w:after="120"/>
        <w:ind w:left="720" w:right="1229" w:hanging="720"/>
        <w:rPr>
          <w:rFonts w:ascii="Times New Roman" w:hAnsi="Times New Roman" w:cs="Times New Roman"/>
        </w:rPr>
      </w:pPr>
      <w:r w:rsidRPr="005C1F64">
        <w:rPr>
          <w:rFonts w:ascii="Times New Roman" w:hAnsi="Times New Roman" w:cs="Times New Roman"/>
        </w:rPr>
        <w:t>Evans, M</w:t>
      </w:r>
      <w:r w:rsidR="008F6826" w:rsidRPr="005C1F64">
        <w:rPr>
          <w:rFonts w:ascii="Times New Roman" w:hAnsi="Times New Roman" w:cs="Times New Roman"/>
        </w:rPr>
        <w:t>ark</w:t>
      </w:r>
      <w:r w:rsidR="00B1320F" w:rsidRPr="005C1F64">
        <w:rPr>
          <w:rFonts w:ascii="Times New Roman" w:hAnsi="Times New Roman" w:cs="Times New Roman"/>
        </w:rPr>
        <w:t>,</w:t>
      </w:r>
      <w:r w:rsidR="008F6826" w:rsidRPr="005C1F64">
        <w:rPr>
          <w:rFonts w:ascii="Times New Roman" w:hAnsi="Times New Roman" w:cs="Times New Roman"/>
        </w:rPr>
        <w:t xml:space="preserve"> and Davies, Jonathon</w:t>
      </w:r>
      <w:r w:rsidR="00B1320F" w:rsidRPr="005C1F64">
        <w:rPr>
          <w:rFonts w:ascii="Times New Roman" w:hAnsi="Times New Roman" w:cs="Times New Roman"/>
        </w:rPr>
        <w:t>,</w:t>
      </w:r>
      <w:r w:rsidR="008F6826" w:rsidRPr="005C1F64">
        <w:rPr>
          <w:rFonts w:ascii="Times New Roman" w:hAnsi="Times New Roman" w:cs="Times New Roman"/>
        </w:rPr>
        <w:t xml:space="preserve"> 1999,</w:t>
      </w:r>
      <w:r w:rsidRPr="005C1F64">
        <w:rPr>
          <w:rFonts w:ascii="Times New Roman" w:hAnsi="Times New Roman" w:cs="Times New Roman"/>
        </w:rPr>
        <w:t xml:space="preserve"> ‘Understanding Policy Transfer: A Multi-level, Multi-disciplinary Perspective’, </w:t>
      </w:r>
      <w:r w:rsidRPr="005C1F64">
        <w:rPr>
          <w:rFonts w:ascii="Times New Roman" w:hAnsi="Times New Roman" w:cs="Times New Roman"/>
          <w:i/>
        </w:rPr>
        <w:t>Public Administration</w:t>
      </w:r>
      <w:r w:rsidRPr="005C1F64">
        <w:rPr>
          <w:rFonts w:ascii="Times New Roman" w:hAnsi="Times New Roman" w:cs="Times New Roman"/>
        </w:rPr>
        <w:t>, 77</w:t>
      </w:r>
      <w:r w:rsidR="007B59B5" w:rsidRPr="005C1F64">
        <w:rPr>
          <w:rFonts w:ascii="Times New Roman" w:hAnsi="Times New Roman" w:cs="Times New Roman"/>
        </w:rPr>
        <w:t xml:space="preserve">, </w:t>
      </w:r>
      <w:r w:rsidRPr="005C1F64">
        <w:rPr>
          <w:rFonts w:ascii="Times New Roman" w:hAnsi="Times New Roman" w:cs="Times New Roman"/>
        </w:rPr>
        <w:t>2</w:t>
      </w:r>
      <w:r w:rsidR="00856E9F" w:rsidRPr="005C1F64">
        <w:rPr>
          <w:rFonts w:ascii="Times New Roman" w:hAnsi="Times New Roman" w:cs="Times New Roman"/>
        </w:rPr>
        <w:t>,</w:t>
      </w:r>
      <w:r w:rsidRPr="005C1F64">
        <w:rPr>
          <w:rFonts w:ascii="Times New Roman" w:hAnsi="Times New Roman" w:cs="Times New Roman"/>
        </w:rPr>
        <w:t xml:space="preserve"> 361-385. </w:t>
      </w:r>
    </w:p>
    <w:p w:rsidR="00780778" w:rsidRPr="005C1F64" w:rsidRDefault="008F6826" w:rsidP="005C1F64">
      <w:pPr>
        <w:tabs>
          <w:tab w:val="left" w:pos="840"/>
        </w:tabs>
        <w:spacing w:after="120"/>
        <w:ind w:left="720" w:right="1229" w:hanging="720"/>
        <w:rPr>
          <w:rFonts w:ascii="Times New Roman" w:hAnsi="Times New Roman" w:cs="Times New Roman"/>
        </w:rPr>
      </w:pPr>
      <w:r w:rsidRPr="005C1F64">
        <w:rPr>
          <w:rFonts w:ascii="Times New Roman" w:hAnsi="Times New Roman" w:cs="Times New Roman"/>
        </w:rPr>
        <w:t>Fawcett, P</w:t>
      </w:r>
      <w:r w:rsidR="00B1320F" w:rsidRPr="005C1F64">
        <w:rPr>
          <w:rFonts w:ascii="Times New Roman" w:hAnsi="Times New Roman" w:cs="Times New Roman"/>
        </w:rPr>
        <w:t>,</w:t>
      </w:r>
      <w:r w:rsidRPr="005C1F64">
        <w:rPr>
          <w:rFonts w:ascii="Times New Roman" w:hAnsi="Times New Roman" w:cs="Times New Roman"/>
        </w:rPr>
        <w:t xml:space="preserve"> and Marsh, D</w:t>
      </w:r>
      <w:r w:rsidR="00B1320F" w:rsidRPr="005C1F64">
        <w:rPr>
          <w:rFonts w:ascii="Times New Roman" w:hAnsi="Times New Roman" w:cs="Times New Roman"/>
        </w:rPr>
        <w:t>,</w:t>
      </w:r>
      <w:r w:rsidRPr="005C1F64">
        <w:rPr>
          <w:rFonts w:ascii="Times New Roman" w:hAnsi="Times New Roman" w:cs="Times New Roman"/>
        </w:rPr>
        <w:t xml:space="preserve"> 2012</w:t>
      </w:r>
      <w:r w:rsidR="00625F75" w:rsidRPr="005C1F64">
        <w:rPr>
          <w:rFonts w:ascii="Times New Roman" w:hAnsi="Times New Roman" w:cs="Times New Roman"/>
        </w:rPr>
        <w:t xml:space="preserve">, </w:t>
      </w:r>
      <w:r w:rsidR="00CF0ACB" w:rsidRPr="005C1F64">
        <w:rPr>
          <w:rFonts w:ascii="Times New Roman" w:hAnsi="Times New Roman" w:cs="Times New Roman"/>
        </w:rPr>
        <w:t>‘</w:t>
      </w:r>
      <w:r w:rsidR="00625F75" w:rsidRPr="005C1F64">
        <w:rPr>
          <w:rFonts w:ascii="Times New Roman" w:hAnsi="Times New Roman" w:cs="Times New Roman"/>
        </w:rPr>
        <w:t>Policy Transfer and Policy Success: The Case of the Gateway Review Process (2001–10)</w:t>
      </w:r>
      <w:r w:rsidR="00CF0ACB" w:rsidRPr="005C1F64">
        <w:rPr>
          <w:rFonts w:ascii="Times New Roman" w:hAnsi="Times New Roman" w:cs="Times New Roman"/>
        </w:rPr>
        <w:t>’</w:t>
      </w:r>
      <w:r w:rsidR="00B1320F" w:rsidRPr="005C1F64">
        <w:rPr>
          <w:rFonts w:ascii="Times New Roman" w:hAnsi="Times New Roman" w:cs="Times New Roman"/>
        </w:rPr>
        <w:t>,</w:t>
      </w:r>
      <w:r w:rsidR="00625F75" w:rsidRPr="005C1F64">
        <w:rPr>
          <w:rFonts w:ascii="Times New Roman" w:hAnsi="Times New Roman" w:cs="Times New Roman"/>
        </w:rPr>
        <w:t xml:space="preserve"> </w:t>
      </w:r>
      <w:r w:rsidR="00625F75" w:rsidRPr="005C1F64">
        <w:rPr>
          <w:rFonts w:ascii="Times New Roman" w:hAnsi="Times New Roman" w:cs="Times New Roman"/>
          <w:i/>
        </w:rPr>
        <w:t>Government and Opposition</w:t>
      </w:r>
      <w:r w:rsidR="00625F75" w:rsidRPr="005C1F64">
        <w:rPr>
          <w:rFonts w:ascii="Times New Roman" w:hAnsi="Times New Roman" w:cs="Times New Roman"/>
        </w:rPr>
        <w:t>, 47</w:t>
      </w:r>
      <w:r w:rsidR="00856E9F" w:rsidRPr="005C1F64">
        <w:rPr>
          <w:rFonts w:ascii="Times New Roman" w:hAnsi="Times New Roman" w:cs="Times New Roman"/>
        </w:rPr>
        <w:t>,</w:t>
      </w:r>
      <w:r w:rsidR="00625F75" w:rsidRPr="005C1F64">
        <w:rPr>
          <w:rFonts w:ascii="Times New Roman" w:hAnsi="Times New Roman" w:cs="Times New Roman"/>
        </w:rPr>
        <w:t xml:space="preserve"> 162–185. </w:t>
      </w:r>
    </w:p>
    <w:p w:rsidR="00065FC0" w:rsidRPr="005C1F64" w:rsidRDefault="00065FC0" w:rsidP="005C1F64">
      <w:pPr>
        <w:tabs>
          <w:tab w:val="left" w:pos="840"/>
        </w:tabs>
        <w:spacing w:after="120"/>
        <w:ind w:left="720" w:right="1229" w:hanging="720"/>
        <w:rPr>
          <w:rFonts w:ascii="Times New Roman" w:hAnsi="Times New Roman" w:cs="Times New Roman"/>
        </w:rPr>
      </w:pPr>
      <w:proofErr w:type="spellStart"/>
      <w:r w:rsidRPr="005C1F64">
        <w:rPr>
          <w:rFonts w:ascii="Times New Roman" w:hAnsi="Times New Roman" w:cs="Times New Roman"/>
        </w:rPr>
        <w:t>Flyvberg</w:t>
      </w:r>
      <w:proofErr w:type="spellEnd"/>
      <w:r w:rsidRPr="005C1F64">
        <w:rPr>
          <w:rFonts w:ascii="Times New Roman" w:hAnsi="Times New Roman" w:cs="Times New Roman"/>
        </w:rPr>
        <w:t>, Bent</w:t>
      </w:r>
      <w:r w:rsidR="00B1320F" w:rsidRPr="005C1F64">
        <w:rPr>
          <w:rFonts w:ascii="Times New Roman" w:hAnsi="Times New Roman" w:cs="Times New Roman"/>
        </w:rPr>
        <w:t>,</w:t>
      </w:r>
      <w:r w:rsidRPr="005C1F64">
        <w:rPr>
          <w:rFonts w:ascii="Times New Roman" w:hAnsi="Times New Roman" w:cs="Times New Roman"/>
        </w:rPr>
        <w:t xml:space="preserve"> 2001, </w:t>
      </w:r>
      <w:r w:rsidRPr="005C1F64">
        <w:rPr>
          <w:rFonts w:ascii="Times New Roman" w:hAnsi="Times New Roman" w:cs="Times New Roman"/>
          <w:i/>
        </w:rPr>
        <w:t>Making Social Science Matter</w:t>
      </w:r>
      <w:r w:rsidR="004A1FB2" w:rsidRPr="005C1F64">
        <w:rPr>
          <w:rFonts w:ascii="Times New Roman" w:hAnsi="Times New Roman" w:cs="Times New Roman"/>
          <w:i/>
        </w:rPr>
        <w:t xml:space="preserve">: </w:t>
      </w:r>
      <w:r w:rsidR="004A1FB2" w:rsidRPr="005C1F64">
        <w:rPr>
          <w:rStyle w:val="Subtitle1"/>
          <w:rFonts w:ascii="Times New Roman" w:hAnsi="Times New Roman" w:cs="Times New Roman"/>
          <w:i/>
        </w:rPr>
        <w:t>Why Social Inquiry Fails and How it Can Succeed Again</w:t>
      </w:r>
      <w:r w:rsidR="004A1FB2" w:rsidRPr="005C1F64">
        <w:rPr>
          <w:rStyle w:val="Subtitle1"/>
          <w:rFonts w:ascii="Times New Roman" w:hAnsi="Times New Roman" w:cs="Times New Roman"/>
        </w:rPr>
        <w:t xml:space="preserve"> C</w:t>
      </w:r>
      <w:r w:rsidR="00B1320F" w:rsidRPr="005C1F64">
        <w:rPr>
          <w:rStyle w:val="Subtitle1"/>
          <w:rFonts w:ascii="Times New Roman" w:hAnsi="Times New Roman" w:cs="Times New Roman"/>
        </w:rPr>
        <w:t>ambridge, Cambridge University P</w:t>
      </w:r>
      <w:r w:rsidR="004A1FB2" w:rsidRPr="005C1F64">
        <w:rPr>
          <w:rStyle w:val="Subtitle1"/>
          <w:rFonts w:ascii="Times New Roman" w:hAnsi="Times New Roman" w:cs="Times New Roman"/>
        </w:rPr>
        <w:t xml:space="preserve">ress. </w:t>
      </w:r>
    </w:p>
    <w:p w:rsidR="004364C6" w:rsidRPr="005C1F64" w:rsidRDefault="008F6826" w:rsidP="005C1F64">
      <w:pPr>
        <w:pStyle w:val="Title"/>
        <w:spacing w:after="120" w:line="240" w:lineRule="auto"/>
        <w:ind w:left="720" w:right="1229" w:hanging="720"/>
        <w:jc w:val="both"/>
        <w:rPr>
          <w:rFonts w:ascii="Times New Roman" w:hAnsi="Times New Roman"/>
          <w:b w:val="0"/>
          <w:sz w:val="22"/>
          <w:szCs w:val="22"/>
        </w:rPr>
      </w:pPr>
      <w:r w:rsidRPr="005C1F64">
        <w:rPr>
          <w:rFonts w:ascii="Times New Roman" w:hAnsi="Times New Roman"/>
          <w:b w:val="0"/>
          <w:color w:val="000000"/>
          <w:sz w:val="22"/>
          <w:szCs w:val="22"/>
        </w:rPr>
        <w:t>Freeman, Richard</w:t>
      </w:r>
      <w:r w:rsidR="00B1320F" w:rsidRPr="005C1F64">
        <w:rPr>
          <w:rFonts w:ascii="Times New Roman" w:hAnsi="Times New Roman"/>
          <w:b w:val="0"/>
          <w:color w:val="000000"/>
          <w:sz w:val="22"/>
          <w:szCs w:val="22"/>
        </w:rPr>
        <w:t>,</w:t>
      </w:r>
      <w:r w:rsidRPr="005C1F64">
        <w:rPr>
          <w:rFonts w:ascii="Times New Roman" w:hAnsi="Times New Roman"/>
          <w:b w:val="0"/>
          <w:color w:val="000000"/>
          <w:sz w:val="22"/>
          <w:szCs w:val="22"/>
        </w:rPr>
        <w:t xml:space="preserve"> 2009, </w:t>
      </w:r>
      <w:r w:rsidR="00DD7A65" w:rsidRPr="005C1F64">
        <w:rPr>
          <w:rFonts w:ascii="Times New Roman" w:hAnsi="Times New Roman"/>
          <w:b w:val="0"/>
          <w:color w:val="000000"/>
          <w:sz w:val="22"/>
          <w:szCs w:val="22"/>
        </w:rPr>
        <w:t>‘What is Tran</w:t>
      </w:r>
      <w:r w:rsidR="00574066" w:rsidRPr="005C1F64">
        <w:rPr>
          <w:rFonts w:ascii="Times New Roman" w:hAnsi="Times New Roman"/>
          <w:b w:val="0"/>
          <w:color w:val="000000"/>
          <w:sz w:val="22"/>
          <w:szCs w:val="22"/>
        </w:rPr>
        <w:t>sl</w:t>
      </w:r>
      <w:r w:rsidR="00DD7A65" w:rsidRPr="005C1F64">
        <w:rPr>
          <w:rFonts w:ascii="Times New Roman" w:hAnsi="Times New Roman"/>
          <w:b w:val="0"/>
          <w:color w:val="000000"/>
          <w:sz w:val="22"/>
          <w:szCs w:val="22"/>
        </w:rPr>
        <w:t xml:space="preserve">ation?’ </w:t>
      </w:r>
      <w:r w:rsidR="00DD7A65" w:rsidRPr="005C1F64">
        <w:rPr>
          <w:rFonts w:ascii="Times New Roman" w:hAnsi="Times New Roman"/>
          <w:b w:val="0"/>
          <w:i/>
          <w:color w:val="000000"/>
          <w:sz w:val="22"/>
          <w:szCs w:val="22"/>
        </w:rPr>
        <w:t>Evidence &amp; Policy: A Journal of Research, Debate and Practice</w:t>
      </w:r>
      <w:r w:rsidR="00773A67" w:rsidRPr="005C1F64">
        <w:rPr>
          <w:rFonts w:ascii="Times New Roman" w:hAnsi="Times New Roman"/>
          <w:b w:val="0"/>
          <w:color w:val="000000"/>
          <w:sz w:val="22"/>
          <w:szCs w:val="22"/>
        </w:rPr>
        <w:t>,</w:t>
      </w:r>
      <w:r w:rsidR="00775094" w:rsidRPr="005C1F64">
        <w:rPr>
          <w:rFonts w:ascii="Times New Roman" w:hAnsi="Times New Roman"/>
          <w:b w:val="0"/>
          <w:color w:val="000000"/>
          <w:sz w:val="22"/>
          <w:szCs w:val="22"/>
        </w:rPr>
        <w:t xml:space="preserve"> 5</w:t>
      </w:r>
      <w:r w:rsidR="007B59B5" w:rsidRPr="005C1F64">
        <w:rPr>
          <w:rFonts w:ascii="Times New Roman" w:hAnsi="Times New Roman"/>
          <w:b w:val="0"/>
          <w:color w:val="000000"/>
          <w:sz w:val="22"/>
          <w:szCs w:val="22"/>
        </w:rPr>
        <w:t xml:space="preserve">, </w:t>
      </w:r>
      <w:r w:rsidR="00775094" w:rsidRPr="005C1F64">
        <w:rPr>
          <w:rFonts w:ascii="Times New Roman" w:hAnsi="Times New Roman"/>
          <w:b w:val="0"/>
          <w:color w:val="000000"/>
          <w:sz w:val="22"/>
          <w:szCs w:val="22"/>
        </w:rPr>
        <w:t>4</w:t>
      </w:r>
      <w:r w:rsidR="007B59B5" w:rsidRPr="005C1F64">
        <w:rPr>
          <w:rFonts w:ascii="Times New Roman" w:hAnsi="Times New Roman"/>
          <w:b w:val="0"/>
          <w:color w:val="000000"/>
          <w:sz w:val="22"/>
          <w:szCs w:val="22"/>
        </w:rPr>
        <w:t>,</w:t>
      </w:r>
      <w:r w:rsidR="00DD7A65" w:rsidRPr="005C1F64">
        <w:rPr>
          <w:rFonts w:ascii="Times New Roman" w:hAnsi="Times New Roman"/>
          <w:b w:val="0"/>
          <w:color w:val="000000"/>
          <w:sz w:val="22"/>
          <w:szCs w:val="22"/>
        </w:rPr>
        <w:t xml:space="preserve"> 429-447</w:t>
      </w:r>
    </w:p>
    <w:p w:rsidR="004364C6" w:rsidRPr="005C1F64" w:rsidRDefault="004364C6" w:rsidP="005C1F64">
      <w:pPr>
        <w:pStyle w:val="Title"/>
        <w:spacing w:after="120" w:line="240" w:lineRule="auto"/>
        <w:ind w:left="720" w:right="1229" w:hanging="720"/>
        <w:jc w:val="both"/>
        <w:rPr>
          <w:rFonts w:ascii="Times New Roman" w:hAnsi="Times New Roman"/>
          <w:b w:val="0"/>
          <w:sz w:val="22"/>
          <w:szCs w:val="22"/>
          <w:lang w:val="en-AU"/>
        </w:rPr>
      </w:pPr>
      <w:r w:rsidRPr="005C1F64">
        <w:rPr>
          <w:rFonts w:ascii="Times New Roman" w:hAnsi="Times New Roman"/>
          <w:b w:val="0"/>
          <w:sz w:val="22"/>
          <w:szCs w:val="22"/>
          <w:lang w:val="en-AU"/>
        </w:rPr>
        <w:t>Gorton</w:t>
      </w:r>
      <w:r w:rsidR="00877415" w:rsidRPr="005C1F64">
        <w:rPr>
          <w:rFonts w:ascii="Times New Roman" w:hAnsi="Times New Roman"/>
          <w:b w:val="0"/>
          <w:sz w:val="22"/>
          <w:szCs w:val="22"/>
          <w:lang w:val="en-AU"/>
        </w:rPr>
        <w:t>,</w:t>
      </w:r>
      <w:r w:rsidRPr="005C1F64">
        <w:rPr>
          <w:rFonts w:ascii="Times New Roman" w:hAnsi="Times New Roman"/>
          <w:b w:val="0"/>
          <w:sz w:val="22"/>
          <w:szCs w:val="22"/>
          <w:lang w:val="en-AU"/>
        </w:rPr>
        <w:t xml:space="preserve"> Mathew</w:t>
      </w:r>
      <w:proofErr w:type="gramStart"/>
      <w:r w:rsidR="00B1320F" w:rsidRPr="005C1F64">
        <w:rPr>
          <w:rFonts w:ascii="Times New Roman" w:hAnsi="Times New Roman"/>
          <w:b w:val="0"/>
          <w:sz w:val="22"/>
          <w:szCs w:val="22"/>
          <w:lang w:val="en-AU"/>
        </w:rPr>
        <w:t>,</w:t>
      </w:r>
      <w:r w:rsidRPr="005C1F64">
        <w:rPr>
          <w:rFonts w:ascii="Times New Roman" w:hAnsi="Times New Roman"/>
          <w:b w:val="0"/>
          <w:sz w:val="22"/>
          <w:szCs w:val="22"/>
          <w:lang w:val="en-AU"/>
        </w:rPr>
        <w:t>,</w:t>
      </w:r>
      <w:proofErr w:type="gramEnd"/>
      <w:r w:rsidR="00877415" w:rsidRPr="005C1F64">
        <w:rPr>
          <w:rFonts w:ascii="Times New Roman" w:hAnsi="Times New Roman"/>
          <w:b w:val="0"/>
          <w:sz w:val="22"/>
          <w:szCs w:val="22"/>
          <w:lang w:val="en-AU"/>
        </w:rPr>
        <w:t xml:space="preserve"> Hubbard</w:t>
      </w:r>
      <w:r w:rsidR="00CF2036" w:rsidRPr="005C1F64">
        <w:rPr>
          <w:rFonts w:ascii="Times New Roman" w:hAnsi="Times New Roman"/>
          <w:b w:val="0"/>
          <w:sz w:val="22"/>
          <w:szCs w:val="22"/>
          <w:lang w:val="en-AU"/>
        </w:rPr>
        <w:t>, Carmen</w:t>
      </w:r>
      <w:r w:rsidR="00877415" w:rsidRPr="005C1F64">
        <w:rPr>
          <w:rFonts w:ascii="Times New Roman" w:hAnsi="Times New Roman"/>
          <w:b w:val="0"/>
          <w:sz w:val="22"/>
          <w:szCs w:val="22"/>
          <w:lang w:val="en-AU"/>
        </w:rPr>
        <w:t xml:space="preserve"> </w:t>
      </w:r>
      <w:r w:rsidR="00544997" w:rsidRPr="005C1F64">
        <w:rPr>
          <w:rFonts w:ascii="Times New Roman" w:hAnsi="Times New Roman"/>
          <w:b w:val="0"/>
          <w:sz w:val="22"/>
          <w:szCs w:val="22"/>
          <w:lang w:val="en-AU"/>
        </w:rPr>
        <w:t>and</w:t>
      </w:r>
      <w:r w:rsidR="008F6826" w:rsidRPr="005C1F64">
        <w:rPr>
          <w:rFonts w:ascii="Times New Roman" w:hAnsi="Times New Roman"/>
          <w:b w:val="0"/>
          <w:sz w:val="22"/>
          <w:szCs w:val="22"/>
          <w:lang w:val="en-AU"/>
        </w:rPr>
        <w:t xml:space="preserve"> Hubbard</w:t>
      </w:r>
      <w:r w:rsidR="00CF2036" w:rsidRPr="005C1F64">
        <w:rPr>
          <w:rFonts w:ascii="Times New Roman" w:hAnsi="Times New Roman"/>
          <w:b w:val="0"/>
          <w:sz w:val="22"/>
          <w:szCs w:val="22"/>
          <w:lang w:val="en-AU"/>
        </w:rPr>
        <w:t>, Lionel</w:t>
      </w:r>
      <w:r w:rsidR="00B1320F" w:rsidRPr="005C1F64">
        <w:rPr>
          <w:rFonts w:ascii="Times New Roman" w:hAnsi="Times New Roman"/>
          <w:b w:val="0"/>
          <w:sz w:val="22"/>
          <w:szCs w:val="22"/>
          <w:lang w:val="en-AU"/>
        </w:rPr>
        <w:t>,</w:t>
      </w:r>
      <w:r w:rsidR="008F6826" w:rsidRPr="005C1F64">
        <w:rPr>
          <w:rFonts w:ascii="Times New Roman" w:hAnsi="Times New Roman"/>
          <w:b w:val="0"/>
          <w:sz w:val="22"/>
          <w:szCs w:val="22"/>
          <w:lang w:val="en-AU"/>
        </w:rPr>
        <w:t xml:space="preserve"> 2009, </w:t>
      </w:r>
      <w:r w:rsidR="00CF0ACB" w:rsidRPr="005C1F64">
        <w:rPr>
          <w:rFonts w:ascii="Times New Roman" w:hAnsi="Times New Roman"/>
          <w:b w:val="0"/>
          <w:sz w:val="22"/>
          <w:szCs w:val="22"/>
          <w:lang w:val="en-AU"/>
        </w:rPr>
        <w:t>‘</w:t>
      </w:r>
      <w:r w:rsidR="00877415" w:rsidRPr="005C1F64">
        <w:rPr>
          <w:rFonts w:ascii="Times New Roman" w:hAnsi="Times New Roman"/>
          <w:b w:val="0"/>
          <w:sz w:val="22"/>
          <w:szCs w:val="22"/>
          <w:lang w:val="en-AU"/>
        </w:rPr>
        <w:t>The Folly of European Union Policy Transfer: Why the Common Agricultural Policy (CAP) Does Not Fit Central and Eastern Europe</w:t>
      </w:r>
      <w:r w:rsidR="00CF0ACB" w:rsidRPr="005C1F64">
        <w:rPr>
          <w:rFonts w:ascii="Times New Roman" w:hAnsi="Times New Roman"/>
          <w:b w:val="0"/>
          <w:sz w:val="22"/>
          <w:szCs w:val="22"/>
          <w:lang w:val="en-AU"/>
        </w:rPr>
        <w:t>’</w:t>
      </w:r>
      <w:r w:rsidR="00877415" w:rsidRPr="005C1F64">
        <w:rPr>
          <w:rFonts w:ascii="Times New Roman" w:hAnsi="Times New Roman"/>
          <w:b w:val="0"/>
          <w:sz w:val="22"/>
          <w:szCs w:val="22"/>
          <w:lang w:val="en-AU"/>
        </w:rPr>
        <w:t xml:space="preserve">, </w:t>
      </w:r>
      <w:r w:rsidR="00877415" w:rsidRPr="005C1F64">
        <w:rPr>
          <w:rFonts w:ascii="Times New Roman" w:hAnsi="Times New Roman"/>
          <w:b w:val="0"/>
          <w:i/>
          <w:sz w:val="22"/>
          <w:szCs w:val="22"/>
          <w:lang w:val="en-AU"/>
        </w:rPr>
        <w:t>Regional Studies</w:t>
      </w:r>
      <w:r w:rsidR="00B6768B" w:rsidRPr="005C1F64">
        <w:rPr>
          <w:rFonts w:ascii="Times New Roman" w:hAnsi="Times New Roman"/>
          <w:b w:val="0"/>
          <w:sz w:val="22"/>
          <w:szCs w:val="22"/>
          <w:lang w:val="en-AU"/>
        </w:rPr>
        <w:t>, 43</w:t>
      </w:r>
      <w:r w:rsidR="007B59B5" w:rsidRPr="005C1F64">
        <w:rPr>
          <w:rFonts w:ascii="Times New Roman" w:hAnsi="Times New Roman"/>
          <w:b w:val="0"/>
          <w:sz w:val="22"/>
          <w:szCs w:val="22"/>
          <w:lang w:val="en-AU"/>
        </w:rPr>
        <w:t xml:space="preserve">, </w:t>
      </w:r>
      <w:r w:rsidR="00B6768B" w:rsidRPr="005C1F64">
        <w:rPr>
          <w:rFonts w:ascii="Times New Roman" w:hAnsi="Times New Roman"/>
          <w:b w:val="0"/>
          <w:sz w:val="22"/>
          <w:szCs w:val="22"/>
          <w:lang w:val="en-AU"/>
        </w:rPr>
        <w:t>10</w:t>
      </w:r>
      <w:r w:rsidR="007B59B5" w:rsidRPr="005C1F64">
        <w:rPr>
          <w:rFonts w:ascii="Times New Roman" w:hAnsi="Times New Roman"/>
          <w:b w:val="0"/>
          <w:sz w:val="22"/>
          <w:szCs w:val="22"/>
          <w:lang w:val="en-AU"/>
        </w:rPr>
        <w:t xml:space="preserve">, </w:t>
      </w:r>
      <w:r w:rsidR="00877415" w:rsidRPr="005C1F64">
        <w:rPr>
          <w:rFonts w:ascii="Times New Roman" w:hAnsi="Times New Roman"/>
          <w:b w:val="0"/>
          <w:sz w:val="22"/>
          <w:szCs w:val="22"/>
          <w:lang w:val="en-AU"/>
        </w:rPr>
        <w:t>1305-1317,</w:t>
      </w:r>
    </w:p>
    <w:p w:rsidR="004364C6" w:rsidRPr="005C1F64" w:rsidRDefault="008F6826" w:rsidP="005C1F64">
      <w:pPr>
        <w:pStyle w:val="Title"/>
        <w:spacing w:after="120" w:line="240" w:lineRule="auto"/>
        <w:ind w:left="720" w:right="1229" w:hanging="720"/>
        <w:jc w:val="both"/>
        <w:rPr>
          <w:rFonts w:ascii="Times New Roman" w:hAnsi="Times New Roman"/>
          <w:b w:val="0"/>
          <w:sz w:val="22"/>
          <w:szCs w:val="22"/>
        </w:rPr>
      </w:pPr>
      <w:proofErr w:type="spellStart"/>
      <w:r w:rsidRPr="005C1F64">
        <w:rPr>
          <w:rFonts w:ascii="Times New Roman" w:hAnsi="Times New Roman"/>
          <w:b w:val="0"/>
          <w:sz w:val="22"/>
          <w:szCs w:val="22"/>
        </w:rPr>
        <w:t>Grugel</w:t>
      </w:r>
      <w:proofErr w:type="spellEnd"/>
      <w:r w:rsidRPr="005C1F64">
        <w:rPr>
          <w:rFonts w:ascii="Times New Roman" w:hAnsi="Times New Roman"/>
          <w:b w:val="0"/>
          <w:sz w:val="22"/>
          <w:szCs w:val="22"/>
        </w:rPr>
        <w:t>, Jean</w:t>
      </w:r>
      <w:r w:rsidR="00B1320F" w:rsidRPr="005C1F64">
        <w:rPr>
          <w:rFonts w:ascii="Times New Roman" w:hAnsi="Times New Roman"/>
          <w:b w:val="0"/>
          <w:sz w:val="22"/>
          <w:szCs w:val="22"/>
        </w:rPr>
        <w:t>,</w:t>
      </w:r>
      <w:r w:rsidRPr="005C1F64">
        <w:rPr>
          <w:rFonts w:ascii="Times New Roman" w:hAnsi="Times New Roman"/>
          <w:b w:val="0"/>
          <w:sz w:val="22"/>
          <w:szCs w:val="22"/>
        </w:rPr>
        <w:t xml:space="preserve"> 2007,</w:t>
      </w:r>
      <w:r w:rsidR="00DD7A65" w:rsidRPr="005C1F64">
        <w:rPr>
          <w:rFonts w:ascii="Times New Roman" w:hAnsi="Times New Roman"/>
          <w:b w:val="0"/>
          <w:sz w:val="22"/>
          <w:szCs w:val="22"/>
        </w:rPr>
        <w:t xml:space="preserve"> ‘Democratization and Ideational Diffusion: Europe, Mercosur and Social Citizenship’, </w:t>
      </w:r>
      <w:r w:rsidR="00DD7A65" w:rsidRPr="005C1F64">
        <w:rPr>
          <w:rFonts w:ascii="Times New Roman" w:hAnsi="Times New Roman"/>
          <w:b w:val="0"/>
          <w:i/>
          <w:sz w:val="22"/>
          <w:szCs w:val="22"/>
        </w:rPr>
        <w:t>J</w:t>
      </w:r>
      <w:r w:rsidR="00524619" w:rsidRPr="005C1F64">
        <w:rPr>
          <w:rFonts w:ascii="Times New Roman" w:hAnsi="Times New Roman"/>
          <w:b w:val="0"/>
          <w:i/>
          <w:sz w:val="22"/>
          <w:szCs w:val="22"/>
        </w:rPr>
        <w:t>ournal of Common Market Studies,</w:t>
      </w:r>
      <w:r w:rsidR="00524619" w:rsidRPr="005C1F64">
        <w:rPr>
          <w:rFonts w:ascii="Times New Roman" w:hAnsi="Times New Roman"/>
          <w:b w:val="0"/>
          <w:sz w:val="22"/>
          <w:szCs w:val="22"/>
        </w:rPr>
        <w:t xml:space="preserve"> 45</w:t>
      </w:r>
      <w:r w:rsidR="007B59B5" w:rsidRPr="005C1F64">
        <w:rPr>
          <w:rFonts w:ascii="Times New Roman" w:hAnsi="Times New Roman"/>
          <w:b w:val="0"/>
          <w:sz w:val="22"/>
          <w:szCs w:val="22"/>
        </w:rPr>
        <w:t xml:space="preserve">, </w:t>
      </w:r>
      <w:r w:rsidR="00524619" w:rsidRPr="005C1F64">
        <w:rPr>
          <w:rFonts w:ascii="Times New Roman" w:hAnsi="Times New Roman"/>
          <w:b w:val="0"/>
          <w:sz w:val="22"/>
          <w:szCs w:val="22"/>
        </w:rPr>
        <w:t>1</w:t>
      </w:r>
      <w:r w:rsidR="007B59B5" w:rsidRPr="005C1F64">
        <w:rPr>
          <w:rFonts w:ascii="Times New Roman" w:hAnsi="Times New Roman"/>
          <w:b w:val="0"/>
          <w:sz w:val="22"/>
          <w:szCs w:val="22"/>
        </w:rPr>
        <w:t>,</w:t>
      </w:r>
      <w:r w:rsidR="00524619" w:rsidRPr="005C1F64">
        <w:rPr>
          <w:rFonts w:ascii="Times New Roman" w:hAnsi="Times New Roman"/>
          <w:b w:val="0"/>
          <w:sz w:val="22"/>
          <w:szCs w:val="22"/>
        </w:rPr>
        <w:t xml:space="preserve"> </w:t>
      </w:r>
      <w:r w:rsidR="00DD7A65" w:rsidRPr="005C1F64">
        <w:rPr>
          <w:rFonts w:ascii="Times New Roman" w:hAnsi="Times New Roman"/>
          <w:b w:val="0"/>
          <w:sz w:val="22"/>
          <w:szCs w:val="22"/>
        </w:rPr>
        <w:t>43-68.</w:t>
      </w:r>
    </w:p>
    <w:p w:rsidR="004364C6" w:rsidRPr="005C1F64" w:rsidRDefault="008F6826" w:rsidP="005C1F64">
      <w:pPr>
        <w:pStyle w:val="Title"/>
        <w:spacing w:after="120" w:line="240" w:lineRule="auto"/>
        <w:ind w:left="720" w:right="1229" w:hanging="720"/>
        <w:jc w:val="both"/>
        <w:rPr>
          <w:rFonts w:ascii="Times New Roman" w:eastAsiaTheme="minorHAnsi" w:hAnsi="Times New Roman"/>
          <w:b w:val="0"/>
          <w:iCs/>
          <w:snapToGrid/>
          <w:sz w:val="22"/>
          <w:szCs w:val="22"/>
          <w:lang w:val="en-AU" w:eastAsia="en-AU"/>
        </w:rPr>
      </w:pPr>
      <w:r w:rsidRPr="005C1F64">
        <w:rPr>
          <w:rFonts w:ascii="Times New Roman" w:hAnsi="Times New Roman"/>
          <w:b w:val="0"/>
          <w:sz w:val="22"/>
          <w:szCs w:val="22"/>
        </w:rPr>
        <w:t>Hulme, Rob</w:t>
      </w:r>
      <w:r w:rsidR="00B1320F" w:rsidRPr="005C1F64">
        <w:rPr>
          <w:rFonts w:ascii="Times New Roman" w:hAnsi="Times New Roman"/>
          <w:b w:val="0"/>
          <w:sz w:val="22"/>
          <w:szCs w:val="22"/>
        </w:rPr>
        <w:t>,</w:t>
      </w:r>
      <w:r w:rsidRPr="005C1F64">
        <w:rPr>
          <w:rFonts w:ascii="Times New Roman" w:hAnsi="Times New Roman"/>
          <w:b w:val="0"/>
          <w:sz w:val="22"/>
          <w:szCs w:val="22"/>
        </w:rPr>
        <w:t xml:space="preserve"> 2005, </w:t>
      </w:r>
      <w:r w:rsidR="004364C6" w:rsidRPr="005C1F64">
        <w:rPr>
          <w:rFonts w:ascii="Times New Roman" w:hAnsi="Times New Roman"/>
          <w:b w:val="0"/>
          <w:sz w:val="22"/>
          <w:szCs w:val="22"/>
        </w:rPr>
        <w:t xml:space="preserve">‘Policy Transfer and the Internationalisation of Social Policy’ </w:t>
      </w:r>
      <w:r w:rsidR="004364C6" w:rsidRPr="005C1F64">
        <w:rPr>
          <w:rFonts w:ascii="Times New Roman" w:hAnsi="Times New Roman"/>
          <w:b w:val="0"/>
          <w:i/>
          <w:iCs/>
          <w:sz w:val="22"/>
          <w:szCs w:val="22"/>
          <w:lang w:val="en-AU" w:eastAsia="en-AU"/>
        </w:rPr>
        <w:t xml:space="preserve">Social Policy &amp; Society, </w:t>
      </w:r>
      <w:r w:rsidR="00775094" w:rsidRPr="005C1F64">
        <w:rPr>
          <w:rFonts w:ascii="Times New Roman" w:hAnsi="Times New Roman"/>
          <w:b w:val="0"/>
          <w:iCs/>
          <w:sz w:val="22"/>
          <w:szCs w:val="22"/>
          <w:lang w:val="en-AU" w:eastAsia="en-AU"/>
        </w:rPr>
        <w:t>4</w:t>
      </w:r>
      <w:r w:rsidR="007B59B5" w:rsidRPr="005C1F64">
        <w:rPr>
          <w:rFonts w:ascii="Times New Roman" w:hAnsi="Times New Roman"/>
          <w:b w:val="0"/>
          <w:iCs/>
          <w:sz w:val="22"/>
          <w:szCs w:val="22"/>
          <w:lang w:val="en-AU" w:eastAsia="en-AU"/>
        </w:rPr>
        <w:t xml:space="preserve">, </w:t>
      </w:r>
      <w:r w:rsidR="00775094" w:rsidRPr="005C1F64">
        <w:rPr>
          <w:rFonts w:ascii="Times New Roman" w:hAnsi="Times New Roman"/>
          <w:b w:val="0"/>
          <w:iCs/>
          <w:sz w:val="22"/>
          <w:szCs w:val="22"/>
          <w:lang w:val="en-AU" w:eastAsia="en-AU"/>
        </w:rPr>
        <w:t>4</w:t>
      </w:r>
      <w:r w:rsidR="007B59B5" w:rsidRPr="005C1F64">
        <w:rPr>
          <w:rFonts w:ascii="Times New Roman" w:hAnsi="Times New Roman"/>
          <w:b w:val="0"/>
          <w:iCs/>
          <w:sz w:val="22"/>
          <w:szCs w:val="22"/>
          <w:lang w:val="en-AU" w:eastAsia="en-AU"/>
        </w:rPr>
        <w:t xml:space="preserve">, </w:t>
      </w:r>
      <w:r w:rsidR="004364C6" w:rsidRPr="005C1F64">
        <w:rPr>
          <w:rFonts w:ascii="Times New Roman" w:eastAsiaTheme="minorHAnsi" w:hAnsi="Times New Roman"/>
          <w:b w:val="0"/>
          <w:iCs/>
          <w:snapToGrid/>
          <w:sz w:val="22"/>
          <w:szCs w:val="22"/>
          <w:lang w:val="en-AU" w:eastAsia="en-AU"/>
        </w:rPr>
        <w:t xml:space="preserve">  423</w:t>
      </w:r>
    </w:p>
    <w:p w:rsidR="00BF6D76" w:rsidRPr="005C1F64" w:rsidRDefault="00BF6D76" w:rsidP="005C1F64">
      <w:pPr>
        <w:pStyle w:val="Title"/>
        <w:spacing w:after="120" w:line="240" w:lineRule="auto"/>
        <w:ind w:left="720" w:right="1229" w:hanging="720"/>
        <w:jc w:val="both"/>
        <w:rPr>
          <w:rFonts w:ascii="Times New Roman" w:hAnsi="Times New Roman"/>
          <w:b w:val="0"/>
          <w:sz w:val="22"/>
          <w:szCs w:val="22"/>
        </w:rPr>
      </w:pPr>
      <w:proofErr w:type="spellStart"/>
      <w:r w:rsidRPr="005C1F64">
        <w:rPr>
          <w:rFonts w:ascii="Times New Roman" w:hAnsi="Times New Roman"/>
          <w:b w:val="0"/>
          <w:sz w:val="22"/>
          <w:szCs w:val="22"/>
        </w:rPr>
        <w:t>Illical</w:t>
      </w:r>
      <w:proofErr w:type="spellEnd"/>
      <w:r w:rsidRPr="005C1F64">
        <w:rPr>
          <w:rFonts w:ascii="Times New Roman" w:hAnsi="Times New Roman"/>
          <w:b w:val="0"/>
          <w:sz w:val="22"/>
          <w:szCs w:val="22"/>
        </w:rPr>
        <w:t>, M</w:t>
      </w:r>
      <w:r w:rsidR="008F6826" w:rsidRPr="005C1F64">
        <w:rPr>
          <w:rFonts w:ascii="Times New Roman" w:hAnsi="Times New Roman"/>
          <w:b w:val="0"/>
          <w:sz w:val="22"/>
          <w:szCs w:val="22"/>
        </w:rPr>
        <w:t>ary and Harrison, K</w:t>
      </w:r>
      <w:r w:rsidR="00B1320F" w:rsidRPr="005C1F64">
        <w:rPr>
          <w:rFonts w:ascii="Times New Roman" w:hAnsi="Times New Roman"/>
          <w:b w:val="0"/>
          <w:sz w:val="22"/>
          <w:szCs w:val="22"/>
        </w:rPr>
        <w:t>,</w:t>
      </w:r>
      <w:r w:rsidR="008F6826" w:rsidRPr="005C1F64">
        <w:rPr>
          <w:rFonts w:ascii="Times New Roman" w:hAnsi="Times New Roman"/>
          <w:b w:val="0"/>
          <w:sz w:val="22"/>
          <w:szCs w:val="22"/>
        </w:rPr>
        <w:t xml:space="preserve"> 2007,</w:t>
      </w:r>
      <w:r w:rsidRPr="005C1F64">
        <w:rPr>
          <w:rFonts w:ascii="Times New Roman" w:hAnsi="Times New Roman"/>
          <w:b w:val="0"/>
          <w:sz w:val="22"/>
          <w:szCs w:val="22"/>
        </w:rPr>
        <w:t xml:space="preserve"> ‘Protecting Endangered Species in the US and Canada: The Role of Negative Lesson Drawing’, </w:t>
      </w:r>
      <w:r w:rsidRPr="005C1F64">
        <w:rPr>
          <w:rFonts w:ascii="Times New Roman" w:hAnsi="Times New Roman"/>
          <w:b w:val="0"/>
          <w:i/>
          <w:sz w:val="22"/>
          <w:szCs w:val="22"/>
        </w:rPr>
        <w:t>Canadian Journal of Political Science</w:t>
      </w:r>
      <w:r w:rsidRPr="005C1F64">
        <w:rPr>
          <w:rFonts w:ascii="Times New Roman" w:hAnsi="Times New Roman"/>
          <w:b w:val="0"/>
          <w:sz w:val="22"/>
          <w:szCs w:val="22"/>
        </w:rPr>
        <w:t>, 40</w:t>
      </w:r>
      <w:r w:rsidR="007B59B5" w:rsidRPr="005C1F64">
        <w:rPr>
          <w:rFonts w:ascii="Times New Roman" w:hAnsi="Times New Roman"/>
          <w:b w:val="0"/>
          <w:sz w:val="22"/>
          <w:szCs w:val="22"/>
        </w:rPr>
        <w:t>,</w:t>
      </w:r>
      <w:r w:rsidRPr="005C1F64">
        <w:rPr>
          <w:rFonts w:ascii="Times New Roman" w:hAnsi="Times New Roman"/>
          <w:b w:val="0"/>
          <w:sz w:val="22"/>
          <w:szCs w:val="22"/>
        </w:rPr>
        <w:t xml:space="preserve"> 367-394. </w:t>
      </w:r>
    </w:p>
    <w:p w:rsidR="006970E8" w:rsidRPr="005C1F64" w:rsidRDefault="008F6826" w:rsidP="005C1F64">
      <w:pPr>
        <w:pStyle w:val="Title"/>
        <w:spacing w:after="120" w:line="240" w:lineRule="auto"/>
        <w:ind w:left="720" w:right="1229" w:hanging="720"/>
        <w:jc w:val="both"/>
        <w:rPr>
          <w:rFonts w:ascii="Times New Roman" w:hAnsi="Times New Roman"/>
          <w:b w:val="0"/>
          <w:sz w:val="22"/>
          <w:szCs w:val="22"/>
        </w:rPr>
      </w:pPr>
      <w:proofErr w:type="gramStart"/>
      <w:r w:rsidRPr="005C1F64">
        <w:rPr>
          <w:rFonts w:ascii="Times New Roman" w:hAnsi="Times New Roman"/>
          <w:b w:val="0"/>
          <w:sz w:val="22"/>
          <w:szCs w:val="22"/>
        </w:rPr>
        <w:t>Ladi, Stella</w:t>
      </w:r>
      <w:r w:rsidR="00B1320F" w:rsidRPr="005C1F64">
        <w:rPr>
          <w:rFonts w:ascii="Times New Roman" w:hAnsi="Times New Roman"/>
          <w:b w:val="0"/>
          <w:sz w:val="22"/>
          <w:szCs w:val="22"/>
        </w:rPr>
        <w:t>,</w:t>
      </w:r>
      <w:r w:rsidRPr="005C1F64">
        <w:rPr>
          <w:rFonts w:ascii="Times New Roman" w:hAnsi="Times New Roman"/>
          <w:b w:val="0"/>
          <w:sz w:val="22"/>
          <w:szCs w:val="22"/>
        </w:rPr>
        <w:t xml:space="preserve"> 2005,</w:t>
      </w:r>
      <w:r w:rsidR="006970E8" w:rsidRPr="005C1F64">
        <w:rPr>
          <w:rFonts w:ascii="Times New Roman" w:hAnsi="Times New Roman"/>
          <w:b w:val="0"/>
          <w:sz w:val="22"/>
          <w:szCs w:val="22"/>
        </w:rPr>
        <w:t xml:space="preserve"> </w:t>
      </w:r>
      <w:r w:rsidR="006970E8" w:rsidRPr="005C1F64">
        <w:rPr>
          <w:rFonts w:ascii="Times New Roman" w:hAnsi="Times New Roman"/>
          <w:b w:val="0"/>
          <w:i/>
          <w:sz w:val="22"/>
          <w:szCs w:val="22"/>
        </w:rPr>
        <w:t>Globalisation, Policy Transfer and Policy Research Institutes</w:t>
      </w:r>
      <w:r w:rsidR="006970E8" w:rsidRPr="005C1F64">
        <w:rPr>
          <w:rFonts w:ascii="Times New Roman" w:hAnsi="Times New Roman"/>
          <w:b w:val="0"/>
          <w:sz w:val="22"/>
          <w:szCs w:val="22"/>
        </w:rPr>
        <w:t>, Edward Elgar.</w:t>
      </w:r>
      <w:proofErr w:type="gramEnd"/>
      <w:r w:rsidR="006970E8" w:rsidRPr="005C1F64">
        <w:rPr>
          <w:rFonts w:ascii="Times New Roman" w:hAnsi="Times New Roman"/>
          <w:b w:val="0"/>
          <w:sz w:val="22"/>
          <w:szCs w:val="22"/>
        </w:rPr>
        <w:t xml:space="preserve"> </w:t>
      </w:r>
    </w:p>
    <w:p w:rsidR="00A12076" w:rsidRPr="005C1F64" w:rsidRDefault="00442241" w:rsidP="005C1F64">
      <w:pPr>
        <w:pStyle w:val="Title"/>
        <w:spacing w:after="120" w:line="240" w:lineRule="auto"/>
        <w:ind w:left="720" w:right="1229" w:hanging="720"/>
        <w:jc w:val="both"/>
        <w:rPr>
          <w:rFonts w:ascii="Times New Roman" w:hAnsi="Times New Roman"/>
          <w:b w:val="0"/>
          <w:sz w:val="22"/>
          <w:szCs w:val="22"/>
        </w:rPr>
      </w:pPr>
      <w:proofErr w:type="spellStart"/>
      <w:proofErr w:type="gramStart"/>
      <w:r w:rsidRPr="005C1F64">
        <w:rPr>
          <w:rFonts w:ascii="Times New Roman" w:hAnsi="Times New Roman"/>
          <w:b w:val="0"/>
          <w:sz w:val="22"/>
          <w:szCs w:val="22"/>
        </w:rPr>
        <w:t>LeGrand</w:t>
      </w:r>
      <w:proofErr w:type="spellEnd"/>
      <w:r w:rsidRPr="005C1F64">
        <w:rPr>
          <w:rFonts w:ascii="Times New Roman" w:hAnsi="Times New Roman"/>
          <w:b w:val="0"/>
          <w:sz w:val="22"/>
          <w:szCs w:val="22"/>
        </w:rPr>
        <w:t>, Timothy</w:t>
      </w:r>
      <w:r w:rsidR="00B1320F" w:rsidRPr="005C1F64">
        <w:rPr>
          <w:rFonts w:ascii="Times New Roman" w:hAnsi="Times New Roman"/>
          <w:b w:val="0"/>
          <w:sz w:val="22"/>
          <w:szCs w:val="22"/>
        </w:rPr>
        <w:t>,</w:t>
      </w:r>
      <w:r w:rsidRPr="005C1F64">
        <w:rPr>
          <w:rFonts w:ascii="Times New Roman" w:hAnsi="Times New Roman"/>
          <w:b w:val="0"/>
          <w:sz w:val="22"/>
          <w:szCs w:val="22"/>
        </w:rPr>
        <w:t xml:space="preserve"> 2015, ‘</w:t>
      </w:r>
      <w:proofErr w:type="spellStart"/>
      <w:r w:rsidRPr="005C1F64">
        <w:rPr>
          <w:rFonts w:ascii="Times New Roman" w:hAnsi="Times New Roman"/>
          <w:b w:val="0"/>
          <w:sz w:val="22"/>
          <w:szCs w:val="22"/>
        </w:rPr>
        <w:t>Transgovernmental</w:t>
      </w:r>
      <w:proofErr w:type="spellEnd"/>
      <w:r w:rsidRPr="005C1F64">
        <w:rPr>
          <w:rFonts w:ascii="Times New Roman" w:hAnsi="Times New Roman"/>
          <w:b w:val="0"/>
          <w:sz w:val="22"/>
          <w:szCs w:val="22"/>
        </w:rPr>
        <w:t xml:space="preserve"> Policy Networks in the Anglosphere’, Public Administration, forthcoming.</w:t>
      </w:r>
      <w:proofErr w:type="gramEnd"/>
    </w:p>
    <w:p w:rsidR="00744A87" w:rsidRPr="005C1F64" w:rsidRDefault="00744A87" w:rsidP="005C1F64">
      <w:pPr>
        <w:pStyle w:val="Title"/>
        <w:spacing w:after="120" w:line="240" w:lineRule="auto"/>
        <w:ind w:left="720" w:right="1229" w:hanging="720"/>
        <w:jc w:val="both"/>
        <w:rPr>
          <w:rFonts w:ascii="Times New Roman" w:hAnsi="Times New Roman"/>
          <w:b w:val="0"/>
          <w:sz w:val="22"/>
          <w:szCs w:val="22"/>
          <w:lang w:eastAsia="en-GB"/>
        </w:rPr>
      </w:pPr>
      <w:proofErr w:type="spellStart"/>
      <w:r w:rsidRPr="005C1F64">
        <w:rPr>
          <w:rFonts w:ascii="Times New Roman" w:hAnsi="Times New Roman"/>
          <w:b w:val="0"/>
          <w:sz w:val="22"/>
          <w:szCs w:val="22"/>
        </w:rPr>
        <w:t>Leiber</w:t>
      </w:r>
      <w:proofErr w:type="spellEnd"/>
      <w:r w:rsidRPr="005C1F64">
        <w:rPr>
          <w:rFonts w:ascii="Times New Roman" w:hAnsi="Times New Roman"/>
          <w:b w:val="0"/>
          <w:sz w:val="22"/>
          <w:szCs w:val="22"/>
        </w:rPr>
        <w:t>, S</w:t>
      </w:r>
      <w:r w:rsidR="00B1320F" w:rsidRPr="005C1F64">
        <w:rPr>
          <w:rFonts w:ascii="Times New Roman" w:hAnsi="Times New Roman"/>
          <w:b w:val="0"/>
          <w:sz w:val="22"/>
          <w:szCs w:val="22"/>
        </w:rPr>
        <w:t>,</w:t>
      </w:r>
      <w:r w:rsidRPr="005C1F64">
        <w:rPr>
          <w:rFonts w:ascii="Times New Roman" w:hAnsi="Times New Roman"/>
          <w:b w:val="0"/>
          <w:sz w:val="22"/>
          <w:szCs w:val="22"/>
        </w:rPr>
        <w:t xml:space="preserve">, </w:t>
      </w:r>
      <w:proofErr w:type="spellStart"/>
      <w:r w:rsidRPr="005C1F64">
        <w:rPr>
          <w:rFonts w:ascii="Times New Roman" w:hAnsi="Times New Roman"/>
          <w:b w:val="0"/>
          <w:sz w:val="22"/>
          <w:szCs w:val="22"/>
        </w:rPr>
        <w:t>Greß</w:t>
      </w:r>
      <w:proofErr w:type="spellEnd"/>
      <w:r w:rsidRPr="005C1F64">
        <w:rPr>
          <w:rFonts w:ascii="Times New Roman" w:hAnsi="Times New Roman"/>
          <w:b w:val="0"/>
          <w:sz w:val="22"/>
          <w:szCs w:val="22"/>
        </w:rPr>
        <w:t>, S</w:t>
      </w:r>
      <w:r w:rsidR="00B1320F" w:rsidRPr="005C1F64">
        <w:rPr>
          <w:rFonts w:ascii="Times New Roman" w:hAnsi="Times New Roman"/>
          <w:b w:val="0"/>
          <w:sz w:val="22"/>
          <w:szCs w:val="22"/>
        </w:rPr>
        <w:t>,</w:t>
      </w:r>
      <w:r w:rsidRPr="005C1F64">
        <w:rPr>
          <w:rFonts w:ascii="Times New Roman" w:hAnsi="Times New Roman"/>
          <w:b w:val="0"/>
          <w:sz w:val="22"/>
          <w:szCs w:val="22"/>
        </w:rPr>
        <w:t xml:space="preserve"> and Heinemann, S</w:t>
      </w:r>
      <w:r w:rsidR="00B1320F" w:rsidRPr="005C1F64">
        <w:rPr>
          <w:rFonts w:ascii="Times New Roman" w:hAnsi="Times New Roman"/>
          <w:b w:val="0"/>
          <w:sz w:val="22"/>
          <w:szCs w:val="22"/>
        </w:rPr>
        <w:t>,</w:t>
      </w:r>
      <w:r w:rsidRPr="005C1F64">
        <w:rPr>
          <w:rFonts w:ascii="Times New Roman" w:hAnsi="Times New Roman"/>
          <w:b w:val="0"/>
          <w:sz w:val="22"/>
          <w:szCs w:val="22"/>
        </w:rPr>
        <w:t xml:space="preserve"> 2014, ‘Explaining Different Paths in Social Health Insurance Countries – Health System Change and Cross-border Lesson-drawing between Germany, Austria and the Netherlands’ </w:t>
      </w:r>
      <w:r w:rsidRPr="005C1F64">
        <w:rPr>
          <w:rFonts w:ascii="Times New Roman" w:hAnsi="Times New Roman"/>
          <w:b w:val="0"/>
          <w:i/>
          <w:sz w:val="22"/>
          <w:szCs w:val="22"/>
        </w:rPr>
        <w:t>Social Policy and Administration</w:t>
      </w:r>
      <w:r w:rsidRPr="005C1F64">
        <w:rPr>
          <w:rFonts w:ascii="Times New Roman" w:hAnsi="Times New Roman"/>
          <w:b w:val="0"/>
          <w:sz w:val="22"/>
          <w:szCs w:val="22"/>
        </w:rPr>
        <w:t xml:space="preserve">. </w:t>
      </w:r>
      <w:proofErr w:type="spellStart"/>
      <w:proofErr w:type="gramStart"/>
      <w:r w:rsidRPr="005C1F64">
        <w:rPr>
          <w:rFonts w:ascii="Times New Roman" w:hAnsi="Times New Roman"/>
          <w:b w:val="0"/>
          <w:sz w:val="22"/>
          <w:szCs w:val="22"/>
        </w:rPr>
        <w:t>doi</w:t>
      </w:r>
      <w:proofErr w:type="spellEnd"/>
      <w:proofErr w:type="gramEnd"/>
      <w:r w:rsidRPr="005C1F64">
        <w:rPr>
          <w:rFonts w:ascii="Times New Roman" w:hAnsi="Times New Roman"/>
          <w:b w:val="0"/>
          <w:sz w:val="22"/>
          <w:szCs w:val="22"/>
        </w:rPr>
        <w:t>: 10.1111/spol.12078</w:t>
      </w:r>
    </w:p>
    <w:p w:rsidR="004364C6" w:rsidRPr="005C1F64" w:rsidRDefault="00315148" w:rsidP="005C1F64">
      <w:pPr>
        <w:pStyle w:val="Title"/>
        <w:spacing w:after="120" w:line="240" w:lineRule="auto"/>
        <w:ind w:left="720" w:right="1229" w:hanging="720"/>
        <w:jc w:val="both"/>
        <w:rPr>
          <w:rFonts w:ascii="Times New Roman" w:hAnsi="Times New Roman"/>
          <w:b w:val="0"/>
          <w:sz w:val="22"/>
          <w:szCs w:val="22"/>
        </w:rPr>
      </w:pPr>
      <w:proofErr w:type="spellStart"/>
      <w:r w:rsidRPr="005C1F64">
        <w:rPr>
          <w:rFonts w:ascii="Times New Roman" w:hAnsi="Times New Roman"/>
          <w:b w:val="0"/>
          <w:sz w:val="22"/>
          <w:szCs w:val="22"/>
        </w:rPr>
        <w:t>Lendvai</w:t>
      </w:r>
      <w:proofErr w:type="spellEnd"/>
      <w:r w:rsidRPr="005C1F64">
        <w:rPr>
          <w:rFonts w:ascii="Times New Roman" w:hAnsi="Times New Roman"/>
          <w:b w:val="0"/>
          <w:sz w:val="22"/>
          <w:szCs w:val="22"/>
        </w:rPr>
        <w:t>, N</w:t>
      </w:r>
      <w:r w:rsidR="00B1320F" w:rsidRPr="005C1F64">
        <w:rPr>
          <w:rFonts w:ascii="Times New Roman" w:hAnsi="Times New Roman"/>
          <w:b w:val="0"/>
          <w:sz w:val="22"/>
          <w:szCs w:val="22"/>
        </w:rPr>
        <w:t>,</w:t>
      </w:r>
      <w:r w:rsidRPr="005C1F64">
        <w:rPr>
          <w:rFonts w:ascii="Times New Roman" w:hAnsi="Times New Roman"/>
          <w:b w:val="0"/>
          <w:sz w:val="22"/>
          <w:szCs w:val="22"/>
        </w:rPr>
        <w:t xml:space="preserve"> and</w:t>
      </w:r>
      <w:r w:rsidR="00DD7A65" w:rsidRPr="005C1F64">
        <w:rPr>
          <w:rFonts w:ascii="Times New Roman" w:hAnsi="Times New Roman"/>
          <w:b w:val="0"/>
          <w:sz w:val="22"/>
          <w:szCs w:val="22"/>
        </w:rPr>
        <w:t xml:space="preserve"> Stubbs</w:t>
      </w:r>
      <w:r w:rsidR="00B1320F" w:rsidRPr="005C1F64">
        <w:rPr>
          <w:rFonts w:ascii="Times New Roman" w:hAnsi="Times New Roman"/>
          <w:b w:val="0"/>
          <w:sz w:val="22"/>
          <w:szCs w:val="22"/>
        </w:rPr>
        <w:t>,</w:t>
      </w:r>
      <w:r w:rsidR="008F6826" w:rsidRPr="005C1F64">
        <w:rPr>
          <w:rFonts w:ascii="Times New Roman" w:hAnsi="Times New Roman"/>
          <w:b w:val="0"/>
          <w:sz w:val="22"/>
          <w:szCs w:val="22"/>
        </w:rPr>
        <w:t xml:space="preserve"> P</w:t>
      </w:r>
      <w:r w:rsidR="00B1320F" w:rsidRPr="005C1F64">
        <w:rPr>
          <w:rFonts w:ascii="Times New Roman" w:hAnsi="Times New Roman"/>
          <w:b w:val="0"/>
          <w:sz w:val="22"/>
          <w:szCs w:val="22"/>
        </w:rPr>
        <w:t>,</w:t>
      </w:r>
      <w:r w:rsidR="008F6826" w:rsidRPr="005C1F64">
        <w:rPr>
          <w:rFonts w:ascii="Times New Roman" w:hAnsi="Times New Roman"/>
          <w:b w:val="0"/>
          <w:sz w:val="22"/>
          <w:szCs w:val="22"/>
        </w:rPr>
        <w:t xml:space="preserve"> 2007,</w:t>
      </w:r>
      <w:r w:rsidR="00DD7A65" w:rsidRPr="005C1F64">
        <w:rPr>
          <w:rFonts w:ascii="Times New Roman" w:hAnsi="Times New Roman"/>
          <w:b w:val="0"/>
          <w:sz w:val="22"/>
          <w:szCs w:val="22"/>
        </w:rPr>
        <w:t xml:space="preserve"> </w:t>
      </w:r>
      <w:r w:rsidR="00CF0ACB" w:rsidRPr="005C1F64">
        <w:rPr>
          <w:rFonts w:ascii="Times New Roman" w:hAnsi="Times New Roman"/>
          <w:b w:val="0"/>
          <w:sz w:val="22"/>
          <w:szCs w:val="22"/>
        </w:rPr>
        <w:t>‘</w:t>
      </w:r>
      <w:r w:rsidR="00DD7A65" w:rsidRPr="005C1F64">
        <w:rPr>
          <w:rFonts w:ascii="Times New Roman" w:hAnsi="Times New Roman"/>
          <w:b w:val="0"/>
          <w:sz w:val="22"/>
          <w:szCs w:val="22"/>
        </w:rPr>
        <w:t>Policies as translation: situating transnational social policies</w:t>
      </w:r>
      <w:r w:rsidR="00CF0ACB" w:rsidRPr="005C1F64">
        <w:rPr>
          <w:rFonts w:ascii="Times New Roman" w:hAnsi="Times New Roman"/>
          <w:b w:val="0"/>
          <w:sz w:val="22"/>
          <w:szCs w:val="22"/>
        </w:rPr>
        <w:t>’,</w:t>
      </w:r>
      <w:r w:rsidR="00DD7A65" w:rsidRPr="005C1F64">
        <w:rPr>
          <w:rFonts w:ascii="Times New Roman" w:hAnsi="Times New Roman"/>
          <w:b w:val="0"/>
          <w:sz w:val="22"/>
          <w:szCs w:val="22"/>
        </w:rPr>
        <w:t xml:space="preserve"> S. Hodgson and Z. Irving (eds.) </w:t>
      </w:r>
      <w:r w:rsidR="00DD7A65" w:rsidRPr="005C1F64">
        <w:rPr>
          <w:rFonts w:ascii="Times New Roman" w:hAnsi="Times New Roman"/>
          <w:b w:val="0"/>
          <w:i/>
          <w:iCs/>
          <w:sz w:val="22"/>
          <w:szCs w:val="22"/>
        </w:rPr>
        <w:t>Policy Reconsidered: Meanings, Politics and Practice</w:t>
      </w:r>
      <w:r w:rsidR="00DD7A65" w:rsidRPr="005C1F64">
        <w:rPr>
          <w:rFonts w:ascii="Times New Roman" w:hAnsi="Times New Roman"/>
          <w:b w:val="0"/>
          <w:sz w:val="22"/>
          <w:szCs w:val="22"/>
        </w:rPr>
        <w:t>s</w:t>
      </w:r>
      <w:r w:rsidR="00B1320F" w:rsidRPr="005C1F64">
        <w:rPr>
          <w:rFonts w:ascii="Times New Roman" w:hAnsi="Times New Roman"/>
          <w:b w:val="0"/>
          <w:sz w:val="22"/>
          <w:szCs w:val="22"/>
        </w:rPr>
        <w:t>,</w:t>
      </w:r>
      <w:r w:rsidR="00DD7A65" w:rsidRPr="005C1F64">
        <w:rPr>
          <w:rFonts w:ascii="Times New Roman" w:hAnsi="Times New Roman"/>
          <w:b w:val="0"/>
          <w:sz w:val="22"/>
          <w:szCs w:val="22"/>
        </w:rPr>
        <w:t xml:space="preserve"> Policy Press.</w:t>
      </w:r>
    </w:p>
    <w:p w:rsidR="004364C6" w:rsidRPr="005C1F64" w:rsidRDefault="00315148" w:rsidP="005C1F64">
      <w:pPr>
        <w:pStyle w:val="Title"/>
        <w:spacing w:after="120" w:line="240" w:lineRule="auto"/>
        <w:ind w:left="720" w:right="1229" w:hanging="720"/>
        <w:jc w:val="both"/>
        <w:rPr>
          <w:rFonts w:ascii="Times New Roman" w:hAnsi="Times New Roman"/>
          <w:b w:val="0"/>
          <w:sz w:val="22"/>
          <w:szCs w:val="22"/>
          <w:lang w:val="en-AU"/>
        </w:rPr>
      </w:pPr>
      <w:proofErr w:type="spellStart"/>
      <w:r w:rsidRPr="005C1F64">
        <w:rPr>
          <w:rFonts w:ascii="Times New Roman" w:hAnsi="Times New Roman"/>
          <w:b w:val="0"/>
          <w:sz w:val="22"/>
          <w:szCs w:val="22"/>
          <w:lang w:val="en-AU"/>
        </w:rPr>
        <w:t>Lendvai</w:t>
      </w:r>
      <w:proofErr w:type="spellEnd"/>
      <w:r w:rsidRPr="005C1F64">
        <w:rPr>
          <w:rFonts w:ascii="Times New Roman" w:hAnsi="Times New Roman"/>
          <w:b w:val="0"/>
          <w:sz w:val="22"/>
          <w:szCs w:val="22"/>
          <w:lang w:val="en-AU"/>
        </w:rPr>
        <w:t>, N</w:t>
      </w:r>
      <w:r w:rsidR="00B1320F" w:rsidRPr="005C1F64">
        <w:rPr>
          <w:rFonts w:ascii="Times New Roman" w:hAnsi="Times New Roman"/>
          <w:b w:val="0"/>
          <w:sz w:val="22"/>
          <w:szCs w:val="22"/>
          <w:lang w:val="en-AU"/>
        </w:rPr>
        <w:t>,</w:t>
      </w:r>
      <w:r w:rsidRPr="005C1F64">
        <w:rPr>
          <w:rFonts w:ascii="Times New Roman" w:hAnsi="Times New Roman"/>
          <w:b w:val="0"/>
          <w:sz w:val="22"/>
          <w:szCs w:val="22"/>
          <w:lang w:val="en-AU"/>
        </w:rPr>
        <w:t xml:space="preserve"> </w:t>
      </w:r>
      <w:r w:rsidR="00544997" w:rsidRPr="005C1F64">
        <w:rPr>
          <w:rFonts w:ascii="Times New Roman" w:hAnsi="Times New Roman"/>
          <w:b w:val="0"/>
          <w:sz w:val="22"/>
          <w:szCs w:val="22"/>
          <w:lang w:val="en-AU"/>
        </w:rPr>
        <w:t>and</w:t>
      </w:r>
      <w:r w:rsidRPr="005C1F64">
        <w:rPr>
          <w:rFonts w:ascii="Times New Roman" w:hAnsi="Times New Roman"/>
          <w:b w:val="0"/>
          <w:sz w:val="22"/>
          <w:szCs w:val="22"/>
          <w:lang w:val="en-AU"/>
        </w:rPr>
        <w:t xml:space="preserve"> Stubbs, P</w:t>
      </w:r>
      <w:r w:rsidR="00B1320F" w:rsidRPr="005C1F64">
        <w:rPr>
          <w:rFonts w:ascii="Times New Roman" w:hAnsi="Times New Roman"/>
          <w:b w:val="0"/>
          <w:sz w:val="22"/>
          <w:szCs w:val="22"/>
          <w:lang w:val="en-AU"/>
        </w:rPr>
        <w:t>,</w:t>
      </w:r>
      <w:r w:rsidRPr="005C1F64">
        <w:rPr>
          <w:rFonts w:ascii="Times New Roman" w:hAnsi="Times New Roman"/>
          <w:b w:val="0"/>
          <w:sz w:val="22"/>
          <w:szCs w:val="22"/>
          <w:lang w:val="en-AU"/>
        </w:rPr>
        <w:t xml:space="preserve"> 2009,</w:t>
      </w:r>
      <w:r w:rsidR="00B269AF" w:rsidRPr="005C1F64">
        <w:rPr>
          <w:rFonts w:ascii="Times New Roman" w:hAnsi="Times New Roman"/>
          <w:b w:val="0"/>
          <w:sz w:val="22"/>
          <w:szCs w:val="22"/>
          <w:lang w:val="en-AU"/>
        </w:rPr>
        <w:t xml:space="preserve"> ‘Assemblages, Translation and Inte</w:t>
      </w:r>
      <w:r w:rsidR="00773A67" w:rsidRPr="005C1F64">
        <w:rPr>
          <w:rFonts w:ascii="Times New Roman" w:hAnsi="Times New Roman"/>
          <w:b w:val="0"/>
          <w:sz w:val="22"/>
          <w:szCs w:val="22"/>
          <w:lang w:val="en-AU"/>
        </w:rPr>
        <w:t>r</w:t>
      </w:r>
      <w:r w:rsidR="00B269AF" w:rsidRPr="005C1F64">
        <w:rPr>
          <w:rFonts w:ascii="Times New Roman" w:hAnsi="Times New Roman"/>
          <w:b w:val="0"/>
          <w:sz w:val="22"/>
          <w:szCs w:val="22"/>
          <w:lang w:val="en-AU"/>
        </w:rPr>
        <w:t xml:space="preserve">mediaries in South East Europe’, </w:t>
      </w:r>
      <w:r w:rsidR="00B269AF" w:rsidRPr="005C1F64">
        <w:rPr>
          <w:rFonts w:ascii="Times New Roman" w:hAnsi="Times New Roman"/>
          <w:b w:val="0"/>
          <w:i/>
          <w:sz w:val="22"/>
          <w:szCs w:val="22"/>
          <w:lang w:val="en-AU"/>
        </w:rPr>
        <w:t>European Societies</w:t>
      </w:r>
      <w:r w:rsidR="00B269AF" w:rsidRPr="005C1F64">
        <w:rPr>
          <w:rFonts w:ascii="Times New Roman" w:hAnsi="Times New Roman"/>
          <w:b w:val="0"/>
          <w:sz w:val="22"/>
          <w:szCs w:val="22"/>
          <w:lang w:val="en-AU"/>
        </w:rPr>
        <w:t>, 11</w:t>
      </w:r>
      <w:r w:rsidR="007B59B5" w:rsidRPr="005C1F64">
        <w:rPr>
          <w:rFonts w:ascii="Times New Roman" w:hAnsi="Times New Roman"/>
          <w:b w:val="0"/>
          <w:sz w:val="22"/>
          <w:szCs w:val="22"/>
          <w:lang w:val="en-AU"/>
        </w:rPr>
        <w:t xml:space="preserve">, </w:t>
      </w:r>
      <w:r w:rsidR="00B269AF" w:rsidRPr="005C1F64">
        <w:rPr>
          <w:rFonts w:ascii="Times New Roman" w:hAnsi="Times New Roman"/>
          <w:b w:val="0"/>
          <w:sz w:val="22"/>
          <w:szCs w:val="22"/>
          <w:lang w:val="en-AU"/>
        </w:rPr>
        <w:t>5, 673-695,</w:t>
      </w:r>
    </w:p>
    <w:p w:rsidR="001B17D0" w:rsidRPr="005C1F64" w:rsidRDefault="00315148" w:rsidP="005C1F64">
      <w:pPr>
        <w:pStyle w:val="Title"/>
        <w:spacing w:after="120" w:line="240" w:lineRule="auto"/>
        <w:ind w:left="720" w:right="1229" w:hanging="720"/>
        <w:jc w:val="both"/>
        <w:rPr>
          <w:rFonts w:ascii="Times New Roman" w:hAnsi="Times New Roman"/>
          <w:b w:val="0"/>
          <w:sz w:val="22"/>
          <w:szCs w:val="22"/>
        </w:rPr>
      </w:pPr>
      <w:r w:rsidRPr="005C1F64">
        <w:rPr>
          <w:rFonts w:ascii="Times New Roman" w:hAnsi="Times New Roman"/>
          <w:b w:val="0"/>
          <w:sz w:val="22"/>
          <w:szCs w:val="22"/>
        </w:rPr>
        <w:t>Little, A</w:t>
      </w:r>
      <w:r w:rsidR="00B1320F" w:rsidRPr="005C1F64">
        <w:rPr>
          <w:rFonts w:ascii="Times New Roman" w:hAnsi="Times New Roman"/>
          <w:b w:val="0"/>
          <w:sz w:val="22"/>
          <w:szCs w:val="22"/>
        </w:rPr>
        <w:t>,</w:t>
      </w:r>
      <w:r w:rsidRPr="005C1F64">
        <w:rPr>
          <w:rFonts w:ascii="Times New Roman" w:hAnsi="Times New Roman"/>
          <w:b w:val="0"/>
          <w:sz w:val="22"/>
          <w:szCs w:val="22"/>
        </w:rPr>
        <w:t xml:space="preserve"> 2012</w:t>
      </w:r>
      <w:r w:rsidR="00B269AF" w:rsidRPr="005C1F64">
        <w:rPr>
          <w:rFonts w:ascii="Times New Roman" w:hAnsi="Times New Roman"/>
          <w:b w:val="0"/>
          <w:sz w:val="22"/>
          <w:szCs w:val="22"/>
        </w:rPr>
        <w:t xml:space="preserve">, </w:t>
      </w:r>
      <w:r w:rsidR="00CF0ACB" w:rsidRPr="005C1F64">
        <w:rPr>
          <w:rFonts w:ascii="Times New Roman" w:hAnsi="Times New Roman"/>
          <w:b w:val="0"/>
          <w:sz w:val="22"/>
          <w:szCs w:val="22"/>
        </w:rPr>
        <w:t>‘</w:t>
      </w:r>
      <w:r w:rsidR="00B269AF" w:rsidRPr="005C1F64">
        <w:rPr>
          <w:rFonts w:ascii="Times New Roman" w:hAnsi="Times New Roman"/>
          <w:b w:val="0"/>
          <w:sz w:val="22"/>
          <w:szCs w:val="22"/>
        </w:rPr>
        <w:t>Political Action, Error and Failure: The Epistemological Limits of Complexity</w:t>
      </w:r>
      <w:r w:rsidR="00CF0ACB" w:rsidRPr="005C1F64">
        <w:rPr>
          <w:rFonts w:ascii="Times New Roman" w:hAnsi="Times New Roman"/>
          <w:b w:val="0"/>
          <w:sz w:val="22"/>
          <w:szCs w:val="22"/>
        </w:rPr>
        <w:t>’</w:t>
      </w:r>
      <w:r w:rsidR="00B1320F" w:rsidRPr="005C1F64">
        <w:rPr>
          <w:rFonts w:ascii="Times New Roman" w:hAnsi="Times New Roman"/>
          <w:b w:val="0"/>
          <w:sz w:val="22"/>
          <w:szCs w:val="22"/>
        </w:rPr>
        <w:t>,</w:t>
      </w:r>
      <w:r w:rsidR="00B269AF" w:rsidRPr="005C1F64">
        <w:rPr>
          <w:rFonts w:ascii="Times New Roman" w:hAnsi="Times New Roman"/>
          <w:b w:val="0"/>
          <w:sz w:val="22"/>
          <w:szCs w:val="22"/>
        </w:rPr>
        <w:t xml:space="preserve"> </w:t>
      </w:r>
      <w:r w:rsidR="00B269AF" w:rsidRPr="005C1F64">
        <w:rPr>
          <w:rFonts w:ascii="Times New Roman" w:hAnsi="Times New Roman"/>
          <w:b w:val="0"/>
          <w:i/>
          <w:sz w:val="22"/>
          <w:szCs w:val="22"/>
        </w:rPr>
        <w:t>Political Studies</w:t>
      </w:r>
      <w:r w:rsidR="00B269AF" w:rsidRPr="005C1F64">
        <w:rPr>
          <w:rFonts w:ascii="Times New Roman" w:hAnsi="Times New Roman"/>
          <w:b w:val="0"/>
          <w:sz w:val="22"/>
          <w:szCs w:val="22"/>
        </w:rPr>
        <w:t>, 60</w:t>
      </w:r>
      <w:r w:rsidR="007B59B5" w:rsidRPr="005C1F64">
        <w:rPr>
          <w:rFonts w:ascii="Times New Roman" w:hAnsi="Times New Roman"/>
          <w:b w:val="0"/>
          <w:sz w:val="22"/>
          <w:szCs w:val="22"/>
        </w:rPr>
        <w:t>,</w:t>
      </w:r>
      <w:r w:rsidR="00B269AF" w:rsidRPr="005C1F64">
        <w:rPr>
          <w:rFonts w:ascii="Times New Roman" w:hAnsi="Times New Roman"/>
          <w:b w:val="0"/>
          <w:sz w:val="22"/>
          <w:szCs w:val="22"/>
        </w:rPr>
        <w:t> 3–19.</w:t>
      </w:r>
    </w:p>
    <w:p w:rsidR="00856B82" w:rsidRPr="005C1F64" w:rsidRDefault="00856B82" w:rsidP="005C1F64">
      <w:pPr>
        <w:pStyle w:val="Title"/>
        <w:spacing w:after="120" w:line="240" w:lineRule="auto"/>
        <w:ind w:left="720" w:right="1229" w:hanging="720"/>
        <w:jc w:val="both"/>
        <w:rPr>
          <w:rFonts w:ascii="Times New Roman" w:hAnsi="Times New Roman"/>
          <w:b w:val="0"/>
          <w:sz w:val="22"/>
          <w:szCs w:val="22"/>
        </w:rPr>
      </w:pPr>
      <w:r w:rsidRPr="005C1F64">
        <w:rPr>
          <w:rFonts w:ascii="Times New Roman" w:hAnsi="Times New Roman"/>
          <w:b w:val="0"/>
          <w:sz w:val="22"/>
          <w:szCs w:val="22"/>
        </w:rPr>
        <w:t>Mar</w:t>
      </w:r>
      <w:r w:rsidR="00315148" w:rsidRPr="005C1F64">
        <w:rPr>
          <w:rFonts w:ascii="Times New Roman" w:hAnsi="Times New Roman"/>
          <w:b w:val="0"/>
          <w:sz w:val="22"/>
          <w:szCs w:val="22"/>
        </w:rPr>
        <w:t>sh, David and Evans, Mark</w:t>
      </w:r>
      <w:r w:rsidR="00B1320F" w:rsidRPr="005C1F64">
        <w:rPr>
          <w:rFonts w:ascii="Times New Roman" w:hAnsi="Times New Roman"/>
          <w:b w:val="0"/>
          <w:sz w:val="22"/>
          <w:szCs w:val="22"/>
        </w:rPr>
        <w:t>,</w:t>
      </w:r>
      <w:r w:rsidR="00315148" w:rsidRPr="005C1F64">
        <w:rPr>
          <w:rFonts w:ascii="Times New Roman" w:hAnsi="Times New Roman"/>
          <w:b w:val="0"/>
          <w:sz w:val="22"/>
          <w:szCs w:val="22"/>
        </w:rPr>
        <w:t xml:space="preserve"> 2012,</w:t>
      </w:r>
      <w:r w:rsidRPr="005C1F64">
        <w:rPr>
          <w:rFonts w:ascii="Times New Roman" w:hAnsi="Times New Roman"/>
          <w:b w:val="0"/>
          <w:sz w:val="22"/>
          <w:szCs w:val="22"/>
        </w:rPr>
        <w:t xml:space="preserve"> </w:t>
      </w:r>
      <w:r w:rsidR="00CF0ACB" w:rsidRPr="005C1F64">
        <w:rPr>
          <w:rFonts w:ascii="Times New Roman" w:hAnsi="Times New Roman"/>
          <w:b w:val="0"/>
          <w:sz w:val="22"/>
          <w:szCs w:val="22"/>
        </w:rPr>
        <w:t>‘</w:t>
      </w:r>
      <w:r w:rsidRPr="005C1F64">
        <w:rPr>
          <w:rFonts w:ascii="Times New Roman" w:hAnsi="Times New Roman"/>
          <w:b w:val="0"/>
          <w:sz w:val="22"/>
          <w:szCs w:val="22"/>
        </w:rPr>
        <w:t>Conclusion</w:t>
      </w:r>
      <w:r w:rsidR="00CF0ACB" w:rsidRPr="005C1F64">
        <w:rPr>
          <w:rFonts w:ascii="Times New Roman" w:hAnsi="Times New Roman"/>
          <w:b w:val="0"/>
          <w:sz w:val="22"/>
          <w:szCs w:val="22"/>
        </w:rPr>
        <w:t>:</w:t>
      </w:r>
      <w:r w:rsidRPr="005C1F64">
        <w:rPr>
          <w:rFonts w:ascii="Times New Roman" w:hAnsi="Times New Roman"/>
          <w:b w:val="0"/>
          <w:sz w:val="22"/>
          <w:szCs w:val="22"/>
        </w:rPr>
        <w:t xml:space="preserve"> Special Issue on Policy Transfer</w:t>
      </w:r>
      <w:r w:rsidR="00CF0ACB" w:rsidRPr="005C1F64">
        <w:rPr>
          <w:rFonts w:ascii="Times New Roman" w:hAnsi="Times New Roman"/>
          <w:b w:val="0"/>
          <w:sz w:val="22"/>
          <w:szCs w:val="22"/>
        </w:rPr>
        <w:t>’</w:t>
      </w:r>
      <w:r w:rsidRPr="005C1F64">
        <w:rPr>
          <w:rFonts w:ascii="Times New Roman" w:hAnsi="Times New Roman"/>
          <w:b w:val="0"/>
          <w:sz w:val="22"/>
          <w:szCs w:val="22"/>
        </w:rPr>
        <w:t xml:space="preserve">, </w:t>
      </w:r>
      <w:r w:rsidRPr="005C1F64">
        <w:rPr>
          <w:rFonts w:ascii="Times New Roman" w:hAnsi="Times New Roman"/>
          <w:b w:val="0"/>
          <w:i/>
          <w:sz w:val="22"/>
          <w:szCs w:val="22"/>
        </w:rPr>
        <w:t xml:space="preserve">Policy Studies </w:t>
      </w:r>
      <w:r w:rsidRPr="005C1F64">
        <w:rPr>
          <w:rFonts w:ascii="Times New Roman" w:hAnsi="Times New Roman"/>
          <w:b w:val="0"/>
          <w:sz w:val="22"/>
          <w:szCs w:val="22"/>
        </w:rPr>
        <w:t>33</w:t>
      </w:r>
      <w:r w:rsidR="007B59B5" w:rsidRPr="005C1F64">
        <w:rPr>
          <w:rFonts w:ascii="Times New Roman" w:hAnsi="Times New Roman"/>
          <w:b w:val="0"/>
          <w:sz w:val="22"/>
          <w:szCs w:val="22"/>
        </w:rPr>
        <w:t xml:space="preserve">, </w:t>
      </w:r>
      <w:r w:rsidRPr="005C1F64">
        <w:rPr>
          <w:rFonts w:ascii="Times New Roman" w:hAnsi="Times New Roman"/>
          <w:b w:val="0"/>
          <w:sz w:val="22"/>
          <w:szCs w:val="22"/>
        </w:rPr>
        <w:t>6</w:t>
      </w:r>
      <w:r w:rsidR="007B59B5" w:rsidRPr="005C1F64">
        <w:rPr>
          <w:rFonts w:ascii="Times New Roman" w:hAnsi="Times New Roman"/>
          <w:b w:val="0"/>
          <w:sz w:val="22"/>
          <w:szCs w:val="22"/>
        </w:rPr>
        <w:t xml:space="preserve">, </w:t>
      </w:r>
      <w:r w:rsidRPr="005C1F64">
        <w:rPr>
          <w:rFonts w:ascii="Times New Roman" w:hAnsi="Times New Roman"/>
          <w:b w:val="0"/>
          <w:sz w:val="22"/>
          <w:szCs w:val="22"/>
        </w:rPr>
        <w:t xml:space="preserve">587-91. </w:t>
      </w:r>
    </w:p>
    <w:p w:rsidR="00F02D63" w:rsidRPr="005C1F64" w:rsidRDefault="00315148" w:rsidP="005C1F64">
      <w:pPr>
        <w:pStyle w:val="Title"/>
        <w:spacing w:after="120" w:line="240" w:lineRule="auto"/>
        <w:ind w:left="720" w:right="1229" w:hanging="720"/>
        <w:jc w:val="both"/>
        <w:rPr>
          <w:rFonts w:ascii="Times New Roman" w:hAnsi="Times New Roman"/>
          <w:b w:val="0"/>
          <w:sz w:val="22"/>
          <w:szCs w:val="22"/>
          <w:lang w:val="en-US"/>
        </w:rPr>
      </w:pPr>
      <w:r w:rsidRPr="005C1F64">
        <w:rPr>
          <w:rFonts w:ascii="Times New Roman" w:hAnsi="Times New Roman"/>
          <w:b w:val="0"/>
          <w:sz w:val="22"/>
          <w:szCs w:val="22"/>
          <w:lang w:val="en-US"/>
        </w:rPr>
        <w:t>McCann, E</w:t>
      </w:r>
      <w:r w:rsidR="00B1320F" w:rsidRPr="005C1F64">
        <w:rPr>
          <w:rFonts w:ascii="Times New Roman" w:hAnsi="Times New Roman"/>
          <w:b w:val="0"/>
          <w:sz w:val="22"/>
          <w:szCs w:val="22"/>
          <w:lang w:val="en-US"/>
        </w:rPr>
        <w:t>,</w:t>
      </w:r>
      <w:r w:rsidRPr="005C1F64">
        <w:rPr>
          <w:rFonts w:ascii="Times New Roman" w:hAnsi="Times New Roman"/>
          <w:b w:val="0"/>
          <w:sz w:val="22"/>
          <w:szCs w:val="22"/>
          <w:lang w:val="en-US"/>
        </w:rPr>
        <w:t xml:space="preserve"> and Ward, K</w:t>
      </w:r>
      <w:r w:rsidR="00B1320F" w:rsidRPr="005C1F64">
        <w:rPr>
          <w:rFonts w:ascii="Times New Roman" w:hAnsi="Times New Roman"/>
          <w:b w:val="0"/>
          <w:sz w:val="22"/>
          <w:szCs w:val="22"/>
          <w:lang w:val="en-US"/>
        </w:rPr>
        <w:t>,</w:t>
      </w:r>
      <w:r w:rsidRPr="005C1F64">
        <w:rPr>
          <w:rFonts w:ascii="Times New Roman" w:hAnsi="Times New Roman"/>
          <w:b w:val="0"/>
          <w:sz w:val="22"/>
          <w:szCs w:val="22"/>
          <w:lang w:val="en-US"/>
        </w:rPr>
        <w:t xml:space="preserve"> 2012,</w:t>
      </w:r>
      <w:r w:rsidR="00625F75" w:rsidRPr="005C1F64">
        <w:rPr>
          <w:rFonts w:ascii="Times New Roman" w:hAnsi="Times New Roman"/>
          <w:b w:val="0"/>
          <w:sz w:val="22"/>
          <w:szCs w:val="22"/>
          <w:lang w:val="en-US"/>
        </w:rPr>
        <w:t xml:space="preserve"> ‘Policy Assemblages, </w:t>
      </w:r>
      <w:proofErr w:type="spellStart"/>
      <w:r w:rsidR="00625F75" w:rsidRPr="005C1F64">
        <w:rPr>
          <w:rFonts w:ascii="Times New Roman" w:hAnsi="Times New Roman"/>
          <w:b w:val="0"/>
          <w:sz w:val="22"/>
          <w:szCs w:val="22"/>
          <w:lang w:val="en-US"/>
        </w:rPr>
        <w:t>Mobilities</w:t>
      </w:r>
      <w:proofErr w:type="spellEnd"/>
      <w:r w:rsidR="00625F75" w:rsidRPr="005C1F64">
        <w:rPr>
          <w:rFonts w:ascii="Times New Roman" w:hAnsi="Times New Roman"/>
          <w:b w:val="0"/>
          <w:sz w:val="22"/>
          <w:szCs w:val="22"/>
          <w:lang w:val="en-US"/>
        </w:rPr>
        <w:t xml:space="preserve"> and Mutations:</w:t>
      </w:r>
      <w:r w:rsidR="00D0769D" w:rsidRPr="005C1F64">
        <w:rPr>
          <w:rFonts w:ascii="Times New Roman" w:hAnsi="Times New Roman"/>
          <w:b w:val="0"/>
          <w:sz w:val="22"/>
          <w:szCs w:val="22"/>
          <w:lang w:val="en-US"/>
        </w:rPr>
        <w:t xml:space="preserve"> </w:t>
      </w:r>
      <w:r w:rsidR="00625F75" w:rsidRPr="005C1F64">
        <w:rPr>
          <w:rFonts w:ascii="Times New Roman" w:hAnsi="Times New Roman"/>
          <w:b w:val="0"/>
          <w:sz w:val="22"/>
          <w:szCs w:val="22"/>
          <w:lang w:val="en-US"/>
        </w:rPr>
        <w:t xml:space="preserve">Toward a Multidisciplinary Conversation’, </w:t>
      </w:r>
      <w:r w:rsidR="00625F75" w:rsidRPr="005C1F64">
        <w:rPr>
          <w:rFonts w:ascii="Times New Roman" w:hAnsi="Times New Roman"/>
          <w:b w:val="0"/>
          <w:i/>
          <w:iCs/>
          <w:sz w:val="22"/>
          <w:szCs w:val="22"/>
          <w:lang w:val="en-US"/>
        </w:rPr>
        <w:t>Political Studies Review</w:t>
      </w:r>
      <w:r w:rsidR="00625F75" w:rsidRPr="005C1F64">
        <w:rPr>
          <w:rFonts w:ascii="Times New Roman" w:hAnsi="Times New Roman"/>
          <w:b w:val="0"/>
          <w:sz w:val="22"/>
          <w:szCs w:val="22"/>
          <w:lang w:val="en-US"/>
        </w:rPr>
        <w:t>, 10</w:t>
      </w:r>
      <w:r w:rsidR="007B59B5" w:rsidRPr="005C1F64">
        <w:rPr>
          <w:rFonts w:ascii="Times New Roman" w:hAnsi="Times New Roman"/>
          <w:b w:val="0"/>
          <w:sz w:val="22"/>
          <w:szCs w:val="22"/>
          <w:lang w:val="en-US"/>
        </w:rPr>
        <w:t>,</w:t>
      </w:r>
      <w:r w:rsidR="00625F75" w:rsidRPr="005C1F64">
        <w:rPr>
          <w:rFonts w:ascii="Times New Roman" w:hAnsi="Times New Roman"/>
          <w:b w:val="0"/>
          <w:sz w:val="22"/>
          <w:szCs w:val="22"/>
          <w:lang w:val="en-US"/>
        </w:rPr>
        <w:t xml:space="preserve"> 3, 325–32.</w:t>
      </w:r>
    </w:p>
    <w:p w:rsidR="00F02D63" w:rsidRPr="005C1F64" w:rsidRDefault="00315148" w:rsidP="005C1F64">
      <w:pPr>
        <w:pStyle w:val="Title"/>
        <w:spacing w:after="120" w:line="240" w:lineRule="auto"/>
        <w:ind w:left="720" w:right="1229" w:hanging="720"/>
        <w:jc w:val="both"/>
        <w:rPr>
          <w:rFonts w:ascii="Times New Roman" w:hAnsi="Times New Roman"/>
          <w:b w:val="0"/>
          <w:sz w:val="22"/>
          <w:szCs w:val="22"/>
          <w:lang w:eastAsia="en-GB"/>
        </w:rPr>
      </w:pPr>
      <w:r w:rsidRPr="005C1F64">
        <w:rPr>
          <w:rFonts w:ascii="Times New Roman" w:hAnsi="Times New Roman"/>
          <w:b w:val="0"/>
          <w:sz w:val="22"/>
          <w:szCs w:val="22"/>
          <w:lang w:val="en-US"/>
        </w:rPr>
        <w:t>McConnell, A</w:t>
      </w:r>
      <w:r w:rsidR="00B1320F" w:rsidRPr="005C1F64">
        <w:rPr>
          <w:rFonts w:ascii="Times New Roman" w:hAnsi="Times New Roman"/>
          <w:b w:val="0"/>
          <w:sz w:val="22"/>
          <w:szCs w:val="22"/>
          <w:lang w:val="en-US"/>
        </w:rPr>
        <w:t>,</w:t>
      </w:r>
      <w:r w:rsidRPr="005C1F64">
        <w:rPr>
          <w:rFonts w:ascii="Times New Roman" w:hAnsi="Times New Roman"/>
          <w:b w:val="0"/>
          <w:sz w:val="22"/>
          <w:szCs w:val="22"/>
          <w:lang w:val="en-US"/>
        </w:rPr>
        <w:t xml:space="preserve"> 2010,</w:t>
      </w:r>
      <w:r w:rsidR="00F02D63" w:rsidRPr="005C1F64">
        <w:rPr>
          <w:rFonts w:ascii="Times New Roman" w:hAnsi="Times New Roman"/>
          <w:b w:val="0"/>
          <w:sz w:val="22"/>
          <w:szCs w:val="22"/>
          <w:lang w:val="en-US"/>
        </w:rPr>
        <w:t xml:space="preserve"> ‘</w:t>
      </w:r>
      <w:r w:rsidR="00F02D63" w:rsidRPr="005C1F64">
        <w:rPr>
          <w:rFonts w:ascii="Times New Roman" w:hAnsi="Times New Roman"/>
          <w:b w:val="0"/>
          <w:sz w:val="22"/>
          <w:szCs w:val="22"/>
          <w:lang w:eastAsia="en-GB"/>
        </w:rPr>
        <w:t xml:space="preserve">Policy Success, Policy Failure and Grey Areas In-Between’, </w:t>
      </w:r>
      <w:r w:rsidR="00F02D63" w:rsidRPr="005C1F64">
        <w:rPr>
          <w:rFonts w:ascii="Times New Roman" w:hAnsi="Times New Roman"/>
          <w:b w:val="0"/>
          <w:i/>
          <w:sz w:val="22"/>
          <w:szCs w:val="22"/>
          <w:lang w:eastAsia="en-GB"/>
        </w:rPr>
        <w:t>Journal of Public Policy</w:t>
      </w:r>
      <w:r w:rsidR="00F02D63" w:rsidRPr="005C1F64">
        <w:rPr>
          <w:rFonts w:ascii="Times New Roman" w:hAnsi="Times New Roman"/>
          <w:b w:val="0"/>
          <w:sz w:val="22"/>
          <w:szCs w:val="22"/>
          <w:lang w:eastAsia="en-GB"/>
        </w:rPr>
        <w:t>, 30</w:t>
      </w:r>
      <w:r w:rsidR="007B59B5" w:rsidRPr="005C1F64">
        <w:rPr>
          <w:rFonts w:ascii="Times New Roman" w:hAnsi="Times New Roman"/>
          <w:b w:val="0"/>
          <w:sz w:val="22"/>
          <w:szCs w:val="22"/>
          <w:lang w:eastAsia="en-GB"/>
        </w:rPr>
        <w:t xml:space="preserve">, </w:t>
      </w:r>
      <w:r w:rsidR="00F02D63" w:rsidRPr="005C1F64">
        <w:rPr>
          <w:rFonts w:ascii="Times New Roman" w:hAnsi="Times New Roman"/>
          <w:b w:val="0"/>
          <w:sz w:val="22"/>
          <w:szCs w:val="22"/>
          <w:lang w:eastAsia="en-GB"/>
        </w:rPr>
        <w:t>3</w:t>
      </w:r>
      <w:r w:rsidR="007B59B5" w:rsidRPr="005C1F64">
        <w:rPr>
          <w:rFonts w:ascii="Times New Roman" w:hAnsi="Times New Roman"/>
          <w:b w:val="0"/>
          <w:sz w:val="22"/>
          <w:szCs w:val="22"/>
          <w:lang w:eastAsia="en-GB"/>
        </w:rPr>
        <w:t>,</w:t>
      </w:r>
      <w:r w:rsidR="00F02D63" w:rsidRPr="005C1F64">
        <w:rPr>
          <w:rFonts w:ascii="Times New Roman" w:hAnsi="Times New Roman"/>
          <w:b w:val="0"/>
          <w:sz w:val="22"/>
          <w:szCs w:val="22"/>
          <w:lang w:eastAsia="en-GB"/>
        </w:rPr>
        <w:t xml:space="preserve"> 345-62</w:t>
      </w:r>
    </w:p>
    <w:p w:rsidR="00966940" w:rsidRPr="005C1F64" w:rsidRDefault="00315148" w:rsidP="005C1F64">
      <w:pPr>
        <w:pStyle w:val="Title"/>
        <w:spacing w:after="120" w:line="240" w:lineRule="auto"/>
        <w:ind w:left="720" w:right="1229" w:hanging="720"/>
        <w:jc w:val="both"/>
        <w:rPr>
          <w:rFonts w:ascii="Times New Roman" w:hAnsi="Times New Roman"/>
          <w:b w:val="0"/>
          <w:sz w:val="22"/>
          <w:szCs w:val="22"/>
        </w:rPr>
      </w:pPr>
      <w:r w:rsidRPr="005C1F64">
        <w:rPr>
          <w:rFonts w:ascii="Times New Roman" w:hAnsi="Times New Roman"/>
          <w:b w:val="0"/>
          <w:sz w:val="22"/>
          <w:szCs w:val="22"/>
        </w:rPr>
        <w:t>McNutt, K</w:t>
      </w:r>
      <w:r w:rsidR="00B1320F" w:rsidRPr="005C1F64">
        <w:rPr>
          <w:rFonts w:ascii="Times New Roman" w:hAnsi="Times New Roman"/>
          <w:b w:val="0"/>
          <w:sz w:val="22"/>
          <w:szCs w:val="22"/>
        </w:rPr>
        <w:t>,</w:t>
      </w:r>
      <w:r w:rsidRPr="005C1F64">
        <w:rPr>
          <w:rFonts w:ascii="Times New Roman" w:hAnsi="Times New Roman"/>
          <w:b w:val="0"/>
          <w:sz w:val="22"/>
          <w:szCs w:val="22"/>
        </w:rPr>
        <w:t xml:space="preserve"> and Pal, L</w:t>
      </w:r>
      <w:r w:rsidR="00B1320F" w:rsidRPr="005C1F64">
        <w:rPr>
          <w:rFonts w:ascii="Times New Roman" w:hAnsi="Times New Roman"/>
          <w:b w:val="0"/>
          <w:sz w:val="22"/>
          <w:szCs w:val="22"/>
        </w:rPr>
        <w:t>,</w:t>
      </w:r>
      <w:r w:rsidRPr="005C1F64">
        <w:rPr>
          <w:rFonts w:ascii="Times New Roman" w:hAnsi="Times New Roman"/>
          <w:b w:val="0"/>
          <w:sz w:val="22"/>
          <w:szCs w:val="22"/>
        </w:rPr>
        <w:t xml:space="preserve"> A</w:t>
      </w:r>
      <w:r w:rsidR="00B1320F" w:rsidRPr="005C1F64">
        <w:rPr>
          <w:rFonts w:ascii="Times New Roman" w:hAnsi="Times New Roman"/>
          <w:b w:val="0"/>
          <w:sz w:val="22"/>
          <w:szCs w:val="22"/>
        </w:rPr>
        <w:t>,</w:t>
      </w:r>
      <w:r w:rsidRPr="005C1F64">
        <w:rPr>
          <w:rFonts w:ascii="Times New Roman" w:hAnsi="Times New Roman"/>
          <w:b w:val="0"/>
          <w:sz w:val="22"/>
          <w:szCs w:val="22"/>
        </w:rPr>
        <w:t xml:space="preserve"> 2011</w:t>
      </w:r>
      <w:r w:rsidR="00966940" w:rsidRPr="005C1F64">
        <w:rPr>
          <w:rFonts w:ascii="Times New Roman" w:hAnsi="Times New Roman"/>
          <w:b w:val="0"/>
          <w:sz w:val="22"/>
          <w:szCs w:val="22"/>
        </w:rPr>
        <w:t>, “Modernizing Government”: Mapping Global Public Policy Networks</w:t>
      </w:r>
      <w:r w:rsidR="00B1320F" w:rsidRPr="005C1F64">
        <w:rPr>
          <w:rFonts w:ascii="Times New Roman" w:hAnsi="Times New Roman"/>
          <w:b w:val="0"/>
          <w:sz w:val="22"/>
          <w:szCs w:val="22"/>
        </w:rPr>
        <w:t>,</w:t>
      </w:r>
      <w:r w:rsidR="00966940" w:rsidRPr="005C1F64">
        <w:rPr>
          <w:rFonts w:ascii="Times New Roman" w:hAnsi="Times New Roman"/>
          <w:b w:val="0"/>
          <w:sz w:val="22"/>
          <w:szCs w:val="22"/>
        </w:rPr>
        <w:t xml:space="preserve"> </w:t>
      </w:r>
      <w:r w:rsidR="00966940" w:rsidRPr="005C1F64">
        <w:rPr>
          <w:rFonts w:ascii="Times New Roman" w:hAnsi="Times New Roman"/>
          <w:b w:val="0"/>
          <w:i/>
          <w:sz w:val="22"/>
          <w:szCs w:val="22"/>
        </w:rPr>
        <w:t>Governance</w:t>
      </w:r>
      <w:r w:rsidR="00966940" w:rsidRPr="005C1F64">
        <w:rPr>
          <w:rFonts w:ascii="Times New Roman" w:hAnsi="Times New Roman"/>
          <w:b w:val="0"/>
          <w:sz w:val="22"/>
          <w:szCs w:val="22"/>
        </w:rPr>
        <w:t>, 24</w:t>
      </w:r>
      <w:r w:rsidR="007B59B5" w:rsidRPr="005C1F64">
        <w:rPr>
          <w:rFonts w:ascii="Times New Roman" w:hAnsi="Times New Roman"/>
          <w:b w:val="0"/>
          <w:sz w:val="22"/>
          <w:szCs w:val="22"/>
        </w:rPr>
        <w:t>,</w:t>
      </w:r>
      <w:r w:rsidR="00966940" w:rsidRPr="005C1F64">
        <w:rPr>
          <w:rFonts w:ascii="Times New Roman" w:hAnsi="Times New Roman"/>
          <w:b w:val="0"/>
          <w:sz w:val="22"/>
          <w:szCs w:val="22"/>
        </w:rPr>
        <w:t xml:space="preserve"> 439–467 </w:t>
      </w:r>
    </w:p>
    <w:p w:rsidR="000E3830" w:rsidRPr="005C1F64" w:rsidRDefault="00315148" w:rsidP="005C1F64">
      <w:pPr>
        <w:pStyle w:val="Title"/>
        <w:spacing w:after="120" w:line="240" w:lineRule="auto"/>
        <w:ind w:left="720" w:right="1229" w:hanging="720"/>
        <w:jc w:val="both"/>
        <w:rPr>
          <w:rFonts w:ascii="Times New Roman" w:hAnsi="Times New Roman"/>
          <w:b w:val="0"/>
          <w:sz w:val="22"/>
          <w:szCs w:val="22"/>
          <w:lang w:val="en-US"/>
        </w:rPr>
      </w:pPr>
      <w:proofErr w:type="spellStart"/>
      <w:r w:rsidRPr="005C1F64">
        <w:rPr>
          <w:rFonts w:ascii="Times New Roman" w:hAnsi="Times New Roman"/>
          <w:b w:val="0"/>
          <w:sz w:val="22"/>
          <w:szCs w:val="22"/>
          <w:lang w:eastAsia="en-GB"/>
        </w:rPr>
        <w:lastRenderedPageBreak/>
        <w:t>Meseguer</w:t>
      </w:r>
      <w:proofErr w:type="spellEnd"/>
      <w:r w:rsidRPr="005C1F64">
        <w:rPr>
          <w:rFonts w:ascii="Times New Roman" w:hAnsi="Times New Roman"/>
          <w:b w:val="0"/>
          <w:sz w:val="22"/>
          <w:szCs w:val="22"/>
          <w:lang w:eastAsia="en-GB"/>
        </w:rPr>
        <w:t>, C</w:t>
      </w:r>
      <w:r w:rsidR="00B1320F" w:rsidRPr="005C1F64">
        <w:rPr>
          <w:rFonts w:ascii="Times New Roman" w:hAnsi="Times New Roman"/>
          <w:b w:val="0"/>
          <w:sz w:val="22"/>
          <w:szCs w:val="22"/>
          <w:lang w:eastAsia="en-GB"/>
        </w:rPr>
        <w:t>,</w:t>
      </w:r>
      <w:r w:rsidRPr="005C1F64">
        <w:rPr>
          <w:rFonts w:ascii="Times New Roman" w:hAnsi="Times New Roman"/>
          <w:b w:val="0"/>
          <w:sz w:val="22"/>
          <w:szCs w:val="22"/>
          <w:lang w:eastAsia="en-GB"/>
        </w:rPr>
        <w:t xml:space="preserve"> 2005,</w:t>
      </w:r>
      <w:r w:rsidR="000E3830" w:rsidRPr="005C1F64">
        <w:rPr>
          <w:rFonts w:ascii="Times New Roman" w:hAnsi="Times New Roman"/>
          <w:b w:val="0"/>
          <w:sz w:val="22"/>
          <w:szCs w:val="22"/>
          <w:lang w:eastAsia="en-GB"/>
        </w:rPr>
        <w:t xml:space="preserve"> </w:t>
      </w:r>
      <w:r w:rsidR="00916A66" w:rsidRPr="005C1F64">
        <w:rPr>
          <w:rFonts w:ascii="Times New Roman" w:hAnsi="Times New Roman"/>
          <w:b w:val="0"/>
          <w:sz w:val="22"/>
          <w:szCs w:val="22"/>
          <w:lang w:eastAsia="en-GB"/>
        </w:rPr>
        <w:t xml:space="preserve">‘Policy Learning, Policy Diffusion and the Making of a New Order, </w:t>
      </w:r>
      <w:r w:rsidR="00916A66" w:rsidRPr="005C1F64">
        <w:rPr>
          <w:rFonts w:ascii="Times New Roman" w:hAnsi="Times New Roman"/>
          <w:b w:val="0"/>
          <w:i/>
          <w:sz w:val="22"/>
          <w:szCs w:val="22"/>
          <w:lang w:eastAsia="en-GB"/>
        </w:rPr>
        <w:t>The ANNALS of the American Academy of Political and Social Science</w:t>
      </w:r>
      <w:r w:rsidR="00916A66" w:rsidRPr="005C1F64">
        <w:rPr>
          <w:rFonts w:ascii="Times New Roman" w:hAnsi="Times New Roman"/>
          <w:b w:val="0"/>
          <w:sz w:val="22"/>
          <w:szCs w:val="22"/>
          <w:lang w:eastAsia="en-GB"/>
        </w:rPr>
        <w:t>, 598</w:t>
      </w:r>
      <w:r w:rsidR="007B59B5" w:rsidRPr="005C1F64">
        <w:rPr>
          <w:rFonts w:ascii="Times New Roman" w:hAnsi="Times New Roman"/>
          <w:b w:val="0"/>
          <w:sz w:val="22"/>
          <w:szCs w:val="22"/>
          <w:lang w:eastAsia="en-GB"/>
        </w:rPr>
        <w:t>,</w:t>
      </w:r>
      <w:r w:rsidR="00916A66" w:rsidRPr="005C1F64">
        <w:rPr>
          <w:rFonts w:ascii="Times New Roman" w:hAnsi="Times New Roman"/>
          <w:b w:val="0"/>
          <w:sz w:val="22"/>
          <w:szCs w:val="22"/>
          <w:lang w:eastAsia="en-GB"/>
        </w:rPr>
        <w:t xml:space="preserve"> </w:t>
      </w:r>
      <w:r w:rsidR="00CC201B" w:rsidRPr="005C1F64">
        <w:rPr>
          <w:rFonts w:ascii="Times New Roman" w:hAnsi="Times New Roman"/>
          <w:b w:val="0"/>
          <w:sz w:val="22"/>
          <w:szCs w:val="22"/>
          <w:lang w:eastAsia="en-GB"/>
        </w:rPr>
        <w:t xml:space="preserve">67-82. </w:t>
      </w:r>
    </w:p>
    <w:p w:rsidR="004364C6" w:rsidRPr="005C1F64" w:rsidRDefault="0085763D" w:rsidP="005C1F64">
      <w:pPr>
        <w:pStyle w:val="Title"/>
        <w:spacing w:after="120" w:line="240" w:lineRule="auto"/>
        <w:ind w:left="720" w:right="1229" w:hanging="720"/>
        <w:jc w:val="both"/>
        <w:rPr>
          <w:rFonts w:ascii="Times New Roman" w:hAnsi="Times New Roman"/>
          <w:b w:val="0"/>
          <w:sz w:val="22"/>
          <w:szCs w:val="22"/>
        </w:rPr>
      </w:pPr>
      <w:r w:rsidRPr="005C1F64">
        <w:rPr>
          <w:rFonts w:ascii="Times New Roman" w:hAnsi="Times New Roman"/>
          <w:b w:val="0"/>
          <w:sz w:val="22"/>
          <w:szCs w:val="22"/>
          <w:lang w:val="en-US"/>
        </w:rPr>
        <w:t>Meye</w:t>
      </w:r>
      <w:r w:rsidR="00B6768B" w:rsidRPr="005C1F64">
        <w:rPr>
          <w:rFonts w:ascii="Times New Roman" w:hAnsi="Times New Roman"/>
          <w:b w:val="0"/>
          <w:sz w:val="22"/>
          <w:szCs w:val="22"/>
          <w:lang w:val="en-US"/>
        </w:rPr>
        <w:t>r-</w:t>
      </w:r>
      <w:proofErr w:type="spellStart"/>
      <w:r w:rsidR="00B6768B" w:rsidRPr="005C1F64">
        <w:rPr>
          <w:rFonts w:ascii="Times New Roman" w:hAnsi="Times New Roman"/>
          <w:b w:val="0"/>
          <w:sz w:val="22"/>
          <w:szCs w:val="22"/>
          <w:lang w:val="en-US"/>
        </w:rPr>
        <w:t>Sah</w:t>
      </w:r>
      <w:r w:rsidR="00315148" w:rsidRPr="005C1F64">
        <w:rPr>
          <w:rFonts w:ascii="Times New Roman" w:hAnsi="Times New Roman"/>
          <w:b w:val="0"/>
          <w:sz w:val="22"/>
          <w:szCs w:val="22"/>
          <w:lang w:val="en-US"/>
        </w:rPr>
        <w:t>ling</w:t>
      </w:r>
      <w:proofErr w:type="spellEnd"/>
      <w:r w:rsidR="00315148" w:rsidRPr="005C1F64">
        <w:rPr>
          <w:rFonts w:ascii="Times New Roman" w:hAnsi="Times New Roman"/>
          <w:b w:val="0"/>
          <w:sz w:val="22"/>
          <w:szCs w:val="22"/>
          <w:lang w:val="en-US"/>
        </w:rPr>
        <w:t>, J-H</w:t>
      </w:r>
      <w:r w:rsidR="00B1320F" w:rsidRPr="005C1F64">
        <w:rPr>
          <w:rFonts w:ascii="Times New Roman" w:hAnsi="Times New Roman"/>
          <w:b w:val="0"/>
          <w:sz w:val="22"/>
          <w:szCs w:val="22"/>
          <w:lang w:val="en-US"/>
        </w:rPr>
        <w:t>,</w:t>
      </w:r>
      <w:r w:rsidR="00315148" w:rsidRPr="005C1F64">
        <w:rPr>
          <w:rFonts w:ascii="Times New Roman" w:hAnsi="Times New Roman"/>
          <w:b w:val="0"/>
          <w:sz w:val="22"/>
          <w:szCs w:val="22"/>
          <w:lang w:val="en-US"/>
        </w:rPr>
        <w:t xml:space="preserve"> 2011</w:t>
      </w:r>
      <w:r w:rsidR="003F6D40" w:rsidRPr="005C1F64">
        <w:rPr>
          <w:rFonts w:ascii="Times New Roman" w:hAnsi="Times New Roman"/>
          <w:b w:val="0"/>
          <w:sz w:val="22"/>
          <w:szCs w:val="22"/>
          <w:lang w:val="en-US"/>
        </w:rPr>
        <w:t>,</w:t>
      </w:r>
      <w:r w:rsidRPr="005C1F64">
        <w:rPr>
          <w:rFonts w:ascii="Times New Roman" w:hAnsi="Times New Roman"/>
          <w:b w:val="0"/>
          <w:sz w:val="22"/>
          <w:szCs w:val="22"/>
          <w:lang w:val="en-US"/>
        </w:rPr>
        <w:t xml:space="preserve"> ‘</w:t>
      </w:r>
      <w:r w:rsidR="00DD7A65" w:rsidRPr="005C1F64">
        <w:rPr>
          <w:rFonts w:ascii="Times New Roman" w:hAnsi="Times New Roman"/>
          <w:b w:val="0"/>
          <w:sz w:val="22"/>
          <w:szCs w:val="22"/>
        </w:rPr>
        <w:t xml:space="preserve">The Durability of EU Civil Service Policy in Central and Eastern Europe after Accession’, </w:t>
      </w:r>
      <w:r w:rsidR="00DD7A65" w:rsidRPr="005C1F64">
        <w:rPr>
          <w:rFonts w:ascii="Times New Roman" w:hAnsi="Times New Roman"/>
          <w:b w:val="0"/>
          <w:i/>
          <w:sz w:val="22"/>
          <w:szCs w:val="22"/>
        </w:rPr>
        <w:t>Governanc</w:t>
      </w:r>
      <w:r w:rsidR="00DD7A65" w:rsidRPr="005C1F64">
        <w:rPr>
          <w:rFonts w:ascii="Times New Roman" w:hAnsi="Times New Roman"/>
          <w:b w:val="0"/>
          <w:i/>
          <w:iCs/>
          <w:sz w:val="22"/>
          <w:szCs w:val="22"/>
        </w:rPr>
        <w:t>e</w:t>
      </w:r>
      <w:r w:rsidRPr="005C1F64">
        <w:rPr>
          <w:rFonts w:ascii="Times New Roman" w:hAnsi="Times New Roman"/>
          <w:b w:val="0"/>
          <w:i/>
          <w:iCs/>
          <w:sz w:val="22"/>
          <w:szCs w:val="22"/>
        </w:rPr>
        <w:t>: An International Journal of Policy, Administration, and Institutions</w:t>
      </w:r>
      <w:r w:rsidRPr="005C1F64">
        <w:rPr>
          <w:rFonts w:ascii="Times New Roman" w:hAnsi="Times New Roman"/>
          <w:b w:val="0"/>
          <w:sz w:val="22"/>
          <w:szCs w:val="22"/>
        </w:rPr>
        <w:t>, 24</w:t>
      </w:r>
      <w:r w:rsidR="007B59B5" w:rsidRPr="005C1F64">
        <w:rPr>
          <w:rFonts w:ascii="Times New Roman" w:hAnsi="Times New Roman"/>
          <w:b w:val="0"/>
          <w:sz w:val="22"/>
          <w:szCs w:val="22"/>
        </w:rPr>
        <w:t xml:space="preserve">, </w:t>
      </w:r>
      <w:r w:rsidRPr="005C1F64">
        <w:rPr>
          <w:rFonts w:ascii="Times New Roman" w:hAnsi="Times New Roman"/>
          <w:b w:val="0"/>
          <w:sz w:val="22"/>
          <w:szCs w:val="22"/>
        </w:rPr>
        <w:t>2</w:t>
      </w:r>
      <w:r w:rsidR="007B59B5" w:rsidRPr="005C1F64">
        <w:rPr>
          <w:rFonts w:ascii="Times New Roman" w:hAnsi="Times New Roman"/>
          <w:b w:val="0"/>
          <w:sz w:val="22"/>
          <w:szCs w:val="22"/>
        </w:rPr>
        <w:t>,</w:t>
      </w:r>
      <w:r w:rsidRPr="005C1F64">
        <w:rPr>
          <w:rFonts w:ascii="Times New Roman" w:hAnsi="Times New Roman"/>
          <w:b w:val="0"/>
          <w:sz w:val="22"/>
          <w:szCs w:val="22"/>
        </w:rPr>
        <w:t xml:space="preserve"> 231–260. </w:t>
      </w:r>
    </w:p>
    <w:p w:rsidR="00DC6E45" w:rsidRPr="005C1F64" w:rsidRDefault="00315148" w:rsidP="005C1F64">
      <w:pPr>
        <w:pStyle w:val="Title"/>
        <w:spacing w:after="120" w:line="240" w:lineRule="auto"/>
        <w:ind w:left="720" w:right="1229" w:hanging="720"/>
        <w:jc w:val="both"/>
        <w:rPr>
          <w:rFonts w:ascii="Times New Roman" w:hAnsi="Times New Roman"/>
          <w:b w:val="0"/>
          <w:sz w:val="22"/>
          <w:szCs w:val="22"/>
        </w:rPr>
      </w:pPr>
      <w:r w:rsidRPr="005C1F64">
        <w:rPr>
          <w:rFonts w:ascii="Times New Roman" w:hAnsi="Times New Roman"/>
          <w:b w:val="0"/>
          <w:sz w:val="22"/>
          <w:szCs w:val="22"/>
        </w:rPr>
        <w:t>Moynihan D</w:t>
      </w:r>
      <w:r w:rsidR="00B1320F" w:rsidRPr="005C1F64">
        <w:rPr>
          <w:rFonts w:ascii="Times New Roman" w:hAnsi="Times New Roman"/>
          <w:b w:val="0"/>
          <w:sz w:val="22"/>
          <w:szCs w:val="22"/>
        </w:rPr>
        <w:t>,</w:t>
      </w:r>
      <w:r w:rsidRPr="005C1F64">
        <w:rPr>
          <w:rFonts w:ascii="Times New Roman" w:hAnsi="Times New Roman"/>
          <w:b w:val="0"/>
          <w:sz w:val="22"/>
          <w:szCs w:val="22"/>
        </w:rPr>
        <w:t xml:space="preserve"> 2006,</w:t>
      </w:r>
      <w:r w:rsidR="00DC6E45" w:rsidRPr="005C1F64">
        <w:rPr>
          <w:rFonts w:ascii="Times New Roman" w:hAnsi="Times New Roman"/>
          <w:b w:val="0"/>
          <w:sz w:val="22"/>
          <w:szCs w:val="22"/>
        </w:rPr>
        <w:t xml:space="preserve"> ‘Ambiguity in policy lessons: The </w:t>
      </w:r>
      <w:proofErr w:type="spellStart"/>
      <w:r w:rsidR="00DC6E45" w:rsidRPr="005C1F64">
        <w:rPr>
          <w:rFonts w:ascii="Times New Roman" w:hAnsi="Times New Roman"/>
          <w:b w:val="0"/>
          <w:sz w:val="22"/>
          <w:szCs w:val="22"/>
        </w:rPr>
        <w:t>Agencification</w:t>
      </w:r>
      <w:proofErr w:type="spellEnd"/>
      <w:r w:rsidR="00DC6E45" w:rsidRPr="005C1F64">
        <w:rPr>
          <w:rFonts w:ascii="Times New Roman" w:hAnsi="Times New Roman"/>
          <w:b w:val="0"/>
          <w:sz w:val="22"/>
          <w:szCs w:val="22"/>
        </w:rPr>
        <w:t xml:space="preserve"> experience’, </w:t>
      </w:r>
      <w:r w:rsidR="00DC6E45" w:rsidRPr="005C1F64">
        <w:rPr>
          <w:rFonts w:ascii="Times New Roman" w:hAnsi="Times New Roman"/>
          <w:b w:val="0"/>
          <w:i/>
          <w:sz w:val="22"/>
          <w:szCs w:val="22"/>
        </w:rPr>
        <w:t>Public Administration</w:t>
      </w:r>
      <w:r w:rsidR="00DC6E45" w:rsidRPr="005C1F64">
        <w:rPr>
          <w:rFonts w:ascii="Times New Roman" w:hAnsi="Times New Roman"/>
          <w:b w:val="0"/>
          <w:sz w:val="22"/>
          <w:szCs w:val="22"/>
        </w:rPr>
        <w:t>, 84</w:t>
      </w:r>
      <w:r w:rsidR="007B59B5" w:rsidRPr="005C1F64">
        <w:rPr>
          <w:rFonts w:ascii="Times New Roman" w:hAnsi="Times New Roman"/>
          <w:b w:val="0"/>
          <w:sz w:val="22"/>
          <w:szCs w:val="22"/>
        </w:rPr>
        <w:t>,</w:t>
      </w:r>
      <w:r w:rsidR="00DC6E45" w:rsidRPr="005C1F64">
        <w:rPr>
          <w:rFonts w:ascii="Times New Roman" w:hAnsi="Times New Roman"/>
          <w:b w:val="0"/>
          <w:sz w:val="22"/>
          <w:szCs w:val="22"/>
        </w:rPr>
        <w:t> 1029–1050</w:t>
      </w:r>
      <w:r w:rsidR="00423DFA" w:rsidRPr="005C1F64">
        <w:rPr>
          <w:rFonts w:ascii="Times New Roman" w:hAnsi="Times New Roman"/>
          <w:b w:val="0"/>
          <w:sz w:val="22"/>
          <w:szCs w:val="22"/>
        </w:rPr>
        <w:t>.</w:t>
      </w:r>
    </w:p>
    <w:p w:rsidR="00423DFA" w:rsidRPr="005C1F64" w:rsidRDefault="00423DFA" w:rsidP="005C1F64">
      <w:pPr>
        <w:pStyle w:val="Title"/>
        <w:spacing w:after="120" w:line="240" w:lineRule="auto"/>
        <w:ind w:left="720" w:right="1229" w:hanging="720"/>
        <w:jc w:val="both"/>
        <w:rPr>
          <w:rFonts w:ascii="Times New Roman" w:hAnsi="Times New Roman"/>
          <w:b w:val="0"/>
          <w:sz w:val="22"/>
          <w:szCs w:val="22"/>
        </w:rPr>
      </w:pPr>
      <w:proofErr w:type="spellStart"/>
      <w:r w:rsidRPr="005C1F64">
        <w:rPr>
          <w:rFonts w:ascii="Times New Roman" w:hAnsi="Times New Roman"/>
          <w:b w:val="0"/>
          <w:sz w:val="22"/>
          <w:szCs w:val="22"/>
        </w:rPr>
        <w:t>Mukhtarov</w:t>
      </w:r>
      <w:proofErr w:type="spellEnd"/>
      <w:proofErr w:type="gramStart"/>
      <w:r w:rsidRPr="005C1F64">
        <w:rPr>
          <w:rFonts w:ascii="Times New Roman" w:hAnsi="Times New Roman"/>
          <w:b w:val="0"/>
          <w:sz w:val="22"/>
          <w:szCs w:val="22"/>
        </w:rPr>
        <w:t xml:space="preserve">, </w:t>
      </w:r>
      <w:r w:rsidR="00D34FDD" w:rsidRPr="005C1F64">
        <w:rPr>
          <w:rFonts w:ascii="Times New Roman" w:hAnsi="Times New Roman"/>
          <w:b w:val="0"/>
          <w:sz w:val="22"/>
          <w:szCs w:val="22"/>
        </w:rPr>
        <w:t xml:space="preserve"> </w:t>
      </w:r>
      <w:r w:rsidR="003F6D40" w:rsidRPr="005C1F64">
        <w:rPr>
          <w:rFonts w:ascii="Times New Roman" w:hAnsi="Times New Roman"/>
          <w:b w:val="0"/>
          <w:sz w:val="22"/>
          <w:szCs w:val="22"/>
        </w:rPr>
        <w:t>F</w:t>
      </w:r>
      <w:proofErr w:type="gramEnd"/>
      <w:r w:rsidR="00B1320F" w:rsidRPr="005C1F64">
        <w:rPr>
          <w:rFonts w:ascii="Times New Roman" w:hAnsi="Times New Roman"/>
          <w:b w:val="0"/>
          <w:sz w:val="22"/>
          <w:szCs w:val="22"/>
        </w:rPr>
        <w:t>,</w:t>
      </w:r>
      <w:r w:rsidR="003F6D40" w:rsidRPr="005C1F64">
        <w:rPr>
          <w:rFonts w:ascii="Times New Roman" w:hAnsi="Times New Roman"/>
          <w:b w:val="0"/>
          <w:sz w:val="22"/>
          <w:szCs w:val="22"/>
        </w:rPr>
        <w:t xml:space="preserve"> 2014,</w:t>
      </w:r>
      <w:r w:rsidRPr="005C1F64">
        <w:rPr>
          <w:rFonts w:ascii="Times New Roman" w:hAnsi="Times New Roman"/>
          <w:b w:val="0"/>
          <w:sz w:val="22"/>
          <w:szCs w:val="22"/>
        </w:rPr>
        <w:t xml:space="preserve"> ‘Rethinking the Travel of Ideas: policy translation in the water sector’, </w:t>
      </w:r>
      <w:r w:rsidRPr="005C1F64">
        <w:rPr>
          <w:rFonts w:ascii="Times New Roman" w:hAnsi="Times New Roman"/>
          <w:b w:val="0"/>
          <w:i/>
          <w:sz w:val="22"/>
          <w:szCs w:val="22"/>
        </w:rPr>
        <w:t>Policy and Politics</w:t>
      </w:r>
      <w:r w:rsidRPr="005C1F64">
        <w:rPr>
          <w:rFonts w:ascii="Times New Roman" w:hAnsi="Times New Roman"/>
          <w:b w:val="0"/>
          <w:sz w:val="22"/>
          <w:szCs w:val="22"/>
        </w:rPr>
        <w:t xml:space="preserve">, </w:t>
      </w:r>
      <w:r w:rsidR="003F6D40" w:rsidRPr="005C1F64">
        <w:rPr>
          <w:rFonts w:ascii="Times New Roman" w:hAnsi="Times New Roman"/>
          <w:b w:val="0"/>
          <w:sz w:val="22"/>
          <w:szCs w:val="22"/>
        </w:rPr>
        <w:t>42</w:t>
      </w:r>
      <w:r w:rsidR="00574066" w:rsidRPr="005C1F64">
        <w:rPr>
          <w:rFonts w:ascii="Times New Roman" w:hAnsi="Times New Roman"/>
          <w:b w:val="0"/>
          <w:sz w:val="22"/>
          <w:szCs w:val="22"/>
        </w:rPr>
        <w:t>,</w:t>
      </w:r>
      <w:r w:rsidR="003F6D40" w:rsidRPr="005C1F64">
        <w:rPr>
          <w:rFonts w:ascii="Times New Roman" w:hAnsi="Times New Roman"/>
          <w:b w:val="0"/>
          <w:sz w:val="22"/>
          <w:szCs w:val="22"/>
        </w:rPr>
        <w:t>1</w:t>
      </w:r>
      <w:r w:rsidR="00574066" w:rsidRPr="005C1F64">
        <w:rPr>
          <w:rFonts w:ascii="Times New Roman" w:hAnsi="Times New Roman"/>
          <w:b w:val="0"/>
          <w:sz w:val="22"/>
          <w:szCs w:val="22"/>
        </w:rPr>
        <w:t>,</w:t>
      </w:r>
      <w:r w:rsidR="003F6D40" w:rsidRPr="005C1F64">
        <w:rPr>
          <w:rFonts w:ascii="Times New Roman" w:hAnsi="Times New Roman"/>
          <w:b w:val="0"/>
          <w:sz w:val="22"/>
          <w:szCs w:val="22"/>
        </w:rPr>
        <w:t xml:space="preserve"> 71-88. </w:t>
      </w:r>
    </w:p>
    <w:p w:rsidR="00DD7A65" w:rsidRPr="005C1F64" w:rsidRDefault="00315148" w:rsidP="005C1F64">
      <w:pPr>
        <w:pStyle w:val="Title"/>
        <w:spacing w:after="120" w:line="240" w:lineRule="auto"/>
        <w:ind w:left="720" w:right="1229" w:hanging="720"/>
        <w:jc w:val="both"/>
        <w:rPr>
          <w:rFonts w:ascii="Times New Roman" w:hAnsi="Times New Roman"/>
          <w:b w:val="0"/>
          <w:sz w:val="22"/>
          <w:szCs w:val="22"/>
          <w:lang w:val="en-US"/>
        </w:rPr>
      </w:pPr>
      <w:r w:rsidRPr="005C1F64">
        <w:rPr>
          <w:rFonts w:ascii="Times New Roman" w:hAnsi="Times New Roman"/>
          <w:b w:val="0"/>
          <w:color w:val="000000"/>
          <w:sz w:val="22"/>
          <w:szCs w:val="22"/>
          <w:lang w:val="en-AU" w:eastAsia="en-AU"/>
        </w:rPr>
        <w:t>Newburn, T</w:t>
      </w:r>
      <w:r w:rsidR="00B1320F" w:rsidRPr="005C1F64">
        <w:rPr>
          <w:rFonts w:ascii="Times New Roman" w:hAnsi="Times New Roman"/>
          <w:b w:val="0"/>
          <w:color w:val="000000"/>
          <w:sz w:val="22"/>
          <w:szCs w:val="22"/>
          <w:lang w:val="en-AU" w:eastAsia="en-AU"/>
        </w:rPr>
        <w:t>,</w:t>
      </w:r>
      <w:r w:rsidRPr="005C1F64">
        <w:rPr>
          <w:rFonts w:ascii="Times New Roman" w:hAnsi="Times New Roman"/>
          <w:b w:val="0"/>
          <w:color w:val="000000"/>
          <w:sz w:val="22"/>
          <w:szCs w:val="22"/>
          <w:lang w:val="en-AU" w:eastAsia="en-AU"/>
        </w:rPr>
        <w:t xml:space="preserve"> 2010,</w:t>
      </w:r>
      <w:r w:rsidR="001D3CCE" w:rsidRPr="005C1F64">
        <w:rPr>
          <w:rFonts w:ascii="Times New Roman" w:hAnsi="Times New Roman"/>
          <w:b w:val="0"/>
          <w:color w:val="000000"/>
          <w:sz w:val="22"/>
          <w:szCs w:val="22"/>
          <w:lang w:val="en-AU" w:eastAsia="en-AU"/>
        </w:rPr>
        <w:t xml:space="preserve"> </w:t>
      </w:r>
      <w:r w:rsidR="00DD7A65" w:rsidRPr="005C1F64">
        <w:rPr>
          <w:rFonts w:ascii="Times New Roman" w:hAnsi="Times New Roman"/>
          <w:b w:val="0"/>
          <w:color w:val="000000"/>
          <w:sz w:val="22"/>
          <w:szCs w:val="22"/>
          <w:lang w:val="en-AU" w:eastAsia="en-AU"/>
        </w:rPr>
        <w:t>‘</w:t>
      </w:r>
      <w:r w:rsidR="00DD7A65" w:rsidRPr="005C1F64">
        <w:rPr>
          <w:rFonts w:ascii="Times New Roman" w:hAnsi="Times New Roman"/>
          <w:b w:val="0"/>
          <w:bCs/>
          <w:color w:val="000000"/>
          <w:sz w:val="22"/>
          <w:szCs w:val="22"/>
          <w:lang w:val="en-AU" w:eastAsia="en-AU"/>
        </w:rPr>
        <w:t xml:space="preserve">Diffusion, differentiation and resistance in comparative </w:t>
      </w:r>
      <w:proofErr w:type="spellStart"/>
      <w:r w:rsidR="00DD7A65" w:rsidRPr="005C1F64">
        <w:rPr>
          <w:rFonts w:ascii="Times New Roman" w:hAnsi="Times New Roman"/>
          <w:b w:val="0"/>
          <w:bCs/>
          <w:color w:val="000000"/>
          <w:sz w:val="22"/>
          <w:szCs w:val="22"/>
          <w:lang w:val="en-AU" w:eastAsia="en-AU"/>
        </w:rPr>
        <w:t>penality’</w:t>
      </w:r>
      <w:proofErr w:type="gramStart"/>
      <w:r w:rsidR="00DD7A65" w:rsidRPr="005C1F64">
        <w:rPr>
          <w:rFonts w:ascii="Times New Roman" w:hAnsi="Times New Roman"/>
          <w:b w:val="0"/>
          <w:bCs/>
          <w:color w:val="000000"/>
          <w:sz w:val="22"/>
          <w:szCs w:val="22"/>
          <w:lang w:val="en-AU" w:eastAsia="en-AU"/>
        </w:rPr>
        <w:t>,</w:t>
      </w:r>
      <w:r w:rsidR="00DD7A65" w:rsidRPr="005C1F64">
        <w:rPr>
          <w:rFonts w:ascii="Times New Roman" w:hAnsi="Times New Roman"/>
          <w:b w:val="0"/>
          <w:i/>
          <w:iCs/>
          <w:color w:val="000000"/>
          <w:sz w:val="22"/>
          <w:szCs w:val="22"/>
          <w:lang w:val="en-AU" w:eastAsia="en-AU"/>
        </w:rPr>
        <w:t>Criminology</w:t>
      </w:r>
      <w:proofErr w:type="spellEnd"/>
      <w:proofErr w:type="gramEnd"/>
      <w:r w:rsidR="00DD7A65" w:rsidRPr="005C1F64">
        <w:rPr>
          <w:rFonts w:ascii="Times New Roman" w:hAnsi="Times New Roman"/>
          <w:b w:val="0"/>
          <w:i/>
          <w:iCs/>
          <w:color w:val="000000"/>
          <w:sz w:val="22"/>
          <w:szCs w:val="22"/>
          <w:lang w:val="en-AU" w:eastAsia="en-AU"/>
        </w:rPr>
        <w:t xml:space="preserve"> and criminal justice</w:t>
      </w:r>
      <w:r w:rsidR="00CC201B" w:rsidRPr="005C1F64">
        <w:rPr>
          <w:rFonts w:ascii="Times New Roman" w:hAnsi="Times New Roman"/>
          <w:b w:val="0"/>
          <w:color w:val="000000"/>
          <w:sz w:val="22"/>
          <w:szCs w:val="22"/>
          <w:lang w:val="en-AU" w:eastAsia="en-AU"/>
        </w:rPr>
        <w:t xml:space="preserve">, </w:t>
      </w:r>
      <w:r w:rsidR="00B6768B" w:rsidRPr="005C1F64">
        <w:rPr>
          <w:rFonts w:ascii="Times New Roman" w:hAnsi="Times New Roman"/>
          <w:b w:val="0"/>
          <w:color w:val="000000"/>
          <w:sz w:val="22"/>
          <w:szCs w:val="22"/>
          <w:lang w:val="en-AU" w:eastAsia="en-AU"/>
        </w:rPr>
        <w:t>10</w:t>
      </w:r>
      <w:r w:rsidR="007B59B5" w:rsidRPr="005C1F64">
        <w:rPr>
          <w:rFonts w:ascii="Times New Roman" w:hAnsi="Times New Roman"/>
          <w:b w:val="0"/>
          <w:color w:val="000000"/>
          <w:sz w:val="22"/>
          <w:szCs w:val="22"/>
          <w:lang w:val="en-AU" w:eastAsia="en-AU"/>
        </w:rPr>
        <w:t xml:space="preserve">, </w:t>
      </w:r>
      <w:r w:rsidR="00B6768B" w:rsidRPr="005C1F64">
        <w:rPr>
          <w:rFonts w:ascii="Times New Roman" w:hAnsi="Times New Roman"/>
          <w:b w:val="0"/>
          <w:color w:val="000000"/>
          <w:sz w:val="22"/>
          <w:szCs w:val="22"/>
          <w:lang w:val="en-AU" w:eastAsia="en-AU"/>
        </w:rPr>
        <w:t>4</w:t>
      </w:r>
      <w:r w:rsidR="007B59B5" w:rsidRPr="005C1F64">
        <w:rPr>
          <w:rFonts w:ascii="Times New Roman" w:hAnsi="Times New Roman"/>
          <w:b w:val="0"/>
          <w:color w:val="000000"/>
          <w:sz w:val="22"/>
          <w:szCs w:val="22"/>
          <w:lang w:val="en-AU" w:eastAsia="en-AU"/>
        </w:rPr>
        <w:t>,</w:t>
      </w:r>
      <w:r w:rsidR="00DD7A65" w:rsidRPr="005C1F64">
        <w:rPr>
          <w:rFonts w:ascii="Times New Roman" w:hAnsi="Times New Roman"/>
          <w:b w:val="0"/>
          <w:color w:val="000000"/>
          <w:sz w:val="22"/>
          <w:szCs w:val="22"/>
          <w:lang w:val="en-AU" w:eastAsia="en-AU"/>
        </w:rPr>
        <w:t xml:space="preserve"> 341-353.</w:t>
      </w:r>
    </w:p>
    <w:p w:rsidR="0007331F" w:rsidRPr="005C1F64" w:rsidRDefault="00315148" w:rsidP="005C1F64">
      <w:pPr>
        <w:pStyle w:val="Title"/>
        <w:spacing w:after="120" w:line="240" w:lineRule="auto"/>
        <w:ind w:left="720" w:right="1229" w:hanging="720"/>
        <w:jc w:val="both"/>
        <w:rPr>
          <w:rFonts w:ascii="Times New Roman" w:hAnsi="Times New Roman"/>
          <w:b w:val="0"/>
          <w:sz w:val="22"/>
          <w:szCs w:val="22"/>
          <w:lang w:val="en-US"/>
        </w:rPr>
      </w:pPr>
      <w:r w:rsidRPr="005C1F64">
        <w:rPr>
          <w:rFonts w:ascii="Times New Roman" w:hAnsi="Times New Roman"/>
          <w:b w:val="0"/>
          <w:sz w:val="22"/>
          <w:szCs w:val="22"/>
          <w:lang w:val="en-US"/>
        </w:rPr>
        <w:t>Page, E</w:t>
      </w:r>
      <w:r w:rsidR="00B1320F" w:rsidRPr="005C1F64">
        <w:rPr>
          <w:rFonts w:ascii="Times New Roman" w:hAnsi="Times New Roman"/>
          <w:b w:val="0"/>
          <w:sz w:val="22"/>
          <w:szCs w:val="22"/>
          <w:lang w:val="en-US"/>
        </w:rPr>
        <w:t>,</w:t>
      </w:r>
      <w:r w:rsidRPr="005C1F64">
        <w:rPr>
          <w:rFonts w:ascii="Times New Roman" w:hAnsi="Times New Roman"/>
          <w:b w:val="0"/>
          <w:sz w:val="22"/>
          <w:szCs w:val="22"/>
          <w:lang w:val="en-US"/>
        </w:rPr>
        <w:t xml:space="preserve"> 2000,</w:t>
      </w:r>
      <w:r w:rsidR="00625F75" w:rsidRPr="005C1F64">
        <w:rPr>
          <w:rFonts w:ascii="Times New Roman" w:hAnsi="Times New Roman"/>
          <w:b w:val="0"/>
          <w:sz w:val="22"/>
          <w:szCs w:val="22"/>
          <w:lang w:val="en-US"/>
        </w:rPr>
        <w:t xml:space="preserve"> ‘Future Governance and the Literature on Policy Transfer and Lesson Drawing’</w:t>
      </w:r>
      <w:r w:rsidR="00B1320F" w:rsidRPr="005C1F64">
        <w:rPr>
          <w:rFonts w:ascii="Times New Roman" w:hAnsi="Times New Roman"/>
          <w:b w:val="0"/>
          <w:sz w:val="22"/>
          <w:szCs w:val="22"/>
          <w:lang w:val="en-US"/>
        </w:rPr>
        <w:t>,</w:t>
      </w:r>
      <w:r w:rsidR="00625F75" w:rsidRPr="005C1F64">
        <w:rPr>
          <w:rFonts w:ascii="Times New Roman" w:hAnsi="Times New Roman"/>
          <w:b w:val="0"/>
          <w:sz w:val="22"/>
          <w:szCs w:val="22"/>
          <w:lang w:val="en-US"/>
        </w:rPr>
        <w:t xml:space="preserve"> Paper presented to the ESRC Future Governance </w:t>
      </w:r>
      <w:proofErr w:type="spellStart"/>
      <w:r w:rsidR="00625F75" w:rsidRPr="005C1F64">
        <w:rPr>
          <w:rFonts w:ascii="Times New Roman" w:hAnsi="Times New Roman"/>
          <w:b w:val="0"/>
          <w:sz w:val="22"/>
          <w:szCs w:val="22"/>
          <w:lang w:val="en-US"/>
        </w:rPr>
        <w:t>Programme</w:t>
      </w:r>
      <w:proofErr w:type="spellEnd"/>
      <w:r w:rsidR="00625F75" w:rsidRPr="005C1F64">
        <w:rPr>
          <w:rFonts w:ascii="Times New Roman" w:hAnsi="Times New Roman"/>
          <w:b w:val="0"/>
          <w:sz w:val="22"/>
          <w:szCs w:val="22"/>
          <w:lang w:val="en-US"/>
        </w:rPr>
        <w:t xml:space="preserve">, </w:t>
      </w:r>
      <w:proofErr w:type="spellStart"/>
      <w:r w:rsidR="00625F75" w:rsidRPr="005C1F64">
        <w:rPr>
          <w:rFonts w:ascii="Times New Roman" w:hAnsi="Times New Roman"/>
          <w:b w:val="0"/>
          <w:sz w:val="22"/>
          <w:szCs w:val="22"/>
          <w:lang w:val="en-US"/>
        </w:rPr>
        <w:t>Brittania</w:t>
      </w:r>
      <w:proofErr w:type="spellEnd"/>
      <w:r w:rsidR="00625F75" w:rsidRPr="005C1F64">
        <w:rPr>
          <w:rFonts w:ascii="Times New Roman" w:hAnsi="Times New Roman"/>
          <w:b w:val="0"/>
          <w:sz w:val="22"/>
          <w:szCs w:val="22"/>
          <w:lang w:val="en-US"/>
        </w:rPr>
        <w:t xml:space="preserve"> House, London, 28 January.</w:t>
      </w:r>
    </w:p>
    <w:p w:rsidR="0007331F" w:rsidRPr="005C1F64" w:rsidRDefault="0007331F" w:rsidP="005C1F64">
      <w:pPr>
        <w:pStyle w:val="Title"/>
        <w:spacing w:after="120" w:line="240" w:lineRule="auto"/>
        <w:ind w:left="720" w:right="1229" w:hanging="720"/>
        <w:jc w:val="both"/>
        <w:rPr>
          <w:rFonts w:ascii="Times New Roman" w:hAnsi="Times New Roman"/>
          <w:b w:val="0"/>
          <w:sz w:val="22"/>
          <w:szCs w:val="22"/>
          <w:lang w:val="en-US"/>
        </w:rPr>
      </w:pPr>
      <w:r w:rsidRPr="005C1F64">
        <w:rPr>
          <w:rFonts w:ascii="Times New Roman" w:hAnsi="Times New Roman"/>
          <w:b w:val="0"/>
          <w:sz w:val="22"/>
          <w:szCs w:val="22"/>
          <w:lang w:val="en-US"/>
        </w:rPr>
        <w:t xml:space="preserve">Park, </w:t>
      </w:r>
      <w:proofErr w:type="spellStart"/>
      <w:r w:rsidRPr="005C1F64">
        <w:rPr>
          <w:rFonts w:ascii="Times New Roman" w:hAnsi="Times New Roman"/>
          <w:b w:val="0"/>
          <w:sz w:val="22"/>
          <w:szCs w:val="22"/>
          <w:lang w:val="en-US"/>
        </w:rPr>
        <w:t>C</w:t>
      </w:r>
      <w:r w:rsidR="00315148" w:rsidRPr="005C1F64">
        <w:rPr>
          <w:rFonts w:ascii="Times New Roman" w:hAnsi="Times New Roman"/>
          <w:b w:val="0"/>
          <w:sz w:val="22"/>
          <w:szCs w:val="22"/>
          <w:lang w:val="en-US"/>
        </w:rPr>
        <w:t>hisung</w:t>
      </w:r>
      <w:proofErr w:type="spellEnd"/>
      <w:r w:rsidR="00856B82" w:rsidRPr="005C1F64">
        <w:rPr>
          <w:rFonts w:ascii="Times New Roman" w:hAnsi="Times New Roman"/>
          <w:b w:val="0"/>
          <w:sz w:val="22"/>
          <w:szCs w:val="22"/>
          <w:lang w:val="en-US"/>
        </w:rPr>
        <w:t xml:space="preserve">, Wilding, Mark </w:t>
      </w:r>
      <w:r w:rsidR="00544997" w:rsidRPr="005C1F64">
        <w:rPr>
          <w:rFonts w:ascii="Times New Roman" w:hAnsi="Times New Roman"/>
          <w:b w:val="0"/>
          <w:sz w:val="22"/>
          <w:szCs w:val="22"/>
          <w:lang w:val="en-US"/>
        </w:rPr>
        <w:t>and</w:t>
      </w:r>
      <w:r w:rsidR="00856B82" w:rsidRPr="005C1F64">
        <w:rPr>
          <w:rFonts w:ascii="Times New Roman" w:hAnsi="Times New Roman"/>
          <w:b w:val="0"/>
          <w:sz w:val="22"/>
          <w:szCs w:val="22"/>
          <w:lang w:val="en-US"/>
        </w:rPr>
        <w:t xml:space="preserve"> Chung</w:t>
      </w:r>
      <w:r w:rsidR="00315148" w:rsidRPr="005C1F64">
        <w:rPr>
          <w:rFonts w:ascii="Times New Roman" w:hAnsi="Times New Roman"/>
          <w:b w:val="0"/>
          <w:sz w:val="22"/>
          <w:szCs w:val="22"/>
          <w:lang w:val="en-US"/>
        </w:rPr>
        <w:t xml:space="preserve">, </w:t>
      </w:r>
      <w:proofErr w:type="spellStart"/>
      <w:r w:rsidR="00315148" w:rsidRPr="005C1F64">
        <w:rPr>
          <w:rFonts w:ascii="Times New Roman" w:hAnsi="Times New Roman"/>
          <w:b w:val="0"/>
          <w:sz w:val="22"/>
          <w:szCs w:val="22"/>
          <w:lang w:val="en-US"/>
        </w:rPr>
        <w:t>Changho</w:t>
      </w:r>
      <w:proofErr w:type="spellEnd"/>
      <w:r w:rsidR="00B1320F" w:rsidRPr="005C1F64">
        <w:rPr>
          <w:rFonts w:ascii="Times New Roman" w:hAnsi="Times New Roman"/>
          <w:b w:val="0"/>
          <w:sz w:val="22"/>
          <w:szCs w:val="22"/>
          <w:lang w:val="en-US"/>
        </w:rPr>
        <w:t>,</w:t>
      </w:r>
      <w:r w:rsidR="00315148" w:rsidRPr="005C1F64">
        <w:rPr>
          <w:rFonts w:ascii="Times New Roman" w:hAnsi="Times New Roman"/>
          <w:b w:val="0"/>
          <w:sz w:val="22"/>
          <w:szCs w:val="22"/>
          <w:lang w:val="en-US"/>
        </w:rPr>
        <w:t xml:space="preserve"> 2014,</w:t>
      </w:r>
      <w:r w:rsidRPr="005C1F64">
        <w:rPr>
          <w:rFonts w:ascii="Times New Roman" w:hAnsi="Times New Roman"/>
          <w:b w:val="0"/>
          <w:sz w:val="22"/>
          <w:szCs w:val="22"/>
          <w:lang w:val="en-US"/>
        </w:rPr>
        <w:t xml:space="preserve"> </w:t>
      </w:r>
      <w:r w:rsidR="00315148" w:rsidRPr="005C1F64">
        <w:rPr>
          <w:rFonts w:ascii="Times New Roman" w:hAnsi="Times New Roman"/>
          <w:b w:val="0"/>
          <w:sz w:val="22"/>
          <w:szCs w:val="22"/>
          <w:lang w:val="en-US"/>
        </w:rPr>
        <w:t>‘</w:t>
      </w:r>
      <w:proofErr w:type="gramStart"/>
      <w:r w:rsidRPr="005C1F64">
        <w:rPr>
          <w:rFonts w:ascii="Times New Roman" w:hAnsi="Times New Roman"/>
          <w:b w:val="0"/>
          <w:sz w:val="22"/>
          <w:szCs w:val="22"/>
          <w:lang w:val="en-US"/>
        </w:rPr>
        <w:t>The</w:t>
      </w:r>
      <w:proofErr w:type="gramEnd"/>
      <w:r w:rsidRPr="005C1F64">
        <w:rPr>
          <w:rFonts w:ascii="Times New Roman" w:hAnsi="Times New Roman"/>
          <w:b w:val="0"/>
          <w:sz w:val="22"/>
          <w:szCs w:val="22"/>
          <w:lang w:val="en-US"/>
        </w:rPr>
        <w:t xml:space="preserve"> importance of feedback: Policy transfer, translation and the role of communication</w:t>
      </w:r>
      <w:r w:rsidR="00CF0ACB" w:rsidRPr="005C1F64">
        <w:rPr>
          <w:rFonts w:ascii="Times New Roman" w:hAnsi="Times New Roman"/>
          <w:b w:val="0"/>
          <w:sz w:val="22"/>
          <w:szCs w:val="22"/>
          <w:lang w:val="en-US"/>
        </w:rPr>
        <w:t>’</w:t>
      </w:r>
      <w:r w:rsidRPr="005C1F64">
        <w:rPr>
          <w:rFonts w:ascii="Times New Roman" w:hAnsi="Times New Roman"/>
          <w:b w:val="0"/>
          <w:sz w:val="22"/>
          <w:szCs w:val="22"/>
          <w:lang w:val="en-US"/>
        </w:rPr>
        <w:t xml:space="preserve">, </w:t>
      </w:r>
      <w:r w:rsidRPr="005C1F64">
        <w:rPr>
          <w:rFonts w:ascii="Times New Roman" w:hAnsi="Times New Roman"/>
          <w:b w:val="0"/>
          <w:i/>
          <w:sz w:val="22"/>
          <w:szCs w:val="22"/>
          <w:lang w:val="en-US"/>
        </w:rPr>
        <w:t>Policy Studies</w:t>
      </w:r>
      <w:r w:rsidRPr="005C1F64">
        <w:rPr>
          <w:rFonts w:ascii="Times New Roman" w:hAnsi="Times New Roman"/>
          <w:b w:val="0"/>
          <w:sz w:val="22"/>
          <w:szCs w:val="22"/>
          <w:lang w:val="en-US"/>
        </w:rPr>
        <w:t>,</w:t>
      </w:r>
      <w:r w:rsidR="003F6D40" w:rsidRPr="005C1F64">
        <w:rPr>
          <w:rFonts w:ascii="Times New Roman" w:hAnsi="Times New Roman"/>
          <w:b w:val="0"/>
          <w:sz w:val="22"/>
          <w:szCs w:val="22"/>
          <w:lang w:val="en-US"/>
        </w:rPr>
        <w:t xml:space="preserve"> 35</w:t>
      </w:r>
      <w:r w:rsidR="007B59B5" w:rsidRPr="005C1F64">
        <w:rPr>
          <w:rFonts w:ascii="Times New Roman" w:hAnsi="Times New Roman"/>
          <w:b w:val="0"/>
          <w:sz w:val="22"/>
          <w:szCs w:val="22"/>
          <w:lang w:val="en-US"/>
        </w:rPr>
        <w:t xml:space="preserve">, </w:t>
      </w:r>
      <w:r w:rsidR="003F6D40" w:rsidRPr="005C1F64">
        <w:rPr>
          <w:rFonts w:ascii="Times New Roman" w:hAnsi="Times New Roman"/>
          <w:b w:val="0"/>
          <w:sz w:val="22"/>
          <w:szCs w:val="22"/>
          <w:lang w:val="en-US"/>
        </w:rPr>
        <w:t>4</w:t>
      </w:r>
      <w:r w:rsidR="007B59B5" w:rsidRPr="005C1F64">
        <w:rPr>
          <w:rFonts w:ascii="Times New Roman" w:hAnsi="Times New Roman"/>
          <w:b w:val="0"/>
          <w:sz w:val="22"/>
          <w:szCs w:val="22"/>
          <w:lang w:val="en-US"/>
        </w:rPr>
        <w:t>,</w:t>
      </w:r>
      <w:r w:rsidR="003F6D40" w:rsidRPr="005C1F64">
        <w:rPr>
          <w:rFonts w:ascii="Times New Roman" w:hAnsi="Times New Roman"/>
          <w:b w:val="0"/>
          <w:sz w:val="22"/>
          <w:szCs w:val="22"/>
          <w:lang w:val="en-US"/>
        </w:rPr>
        <w:t xml:space="preserve"> 397-412.</w:t>
      </w:r>
    </w:p>
    <w:p w:rsidR="00BB7E76" w:rsidRPr="005C1F64" w:rsidRDefault="003F6D40" w:rsidP="005C1F64">
      <w:pPr>
        <w:pStyle w:val="Title"/>
        <w:spacing w:after="120" w:line="240" w:lineRule="auto"/>
        <w:ind w:left="720" w:right="1229" w:hanging="720"/>
        <w:jc w:val="both"/>
        <w:rPr>
          <w:rFonts w:ascii="Times New Roman" w:hAnsi="Times New Roman"/>
          <w:b w:val="0"/>
          <w:sz w:val="22"/>
          <w:szCs w:val="22"/>
          <w:lang w:val="en-US"/>
        </w:rPr>
      </w:pPr>
      <w:r w:rsidRPr="005C1F64">
        <w:rPr>
          <w:rFonts w:ascii="Times New Roman" w:hAnsi="Times New Roman"/>
          <w:b w:val="0"/>
          <w:sz w:val="22"/>
          <w:szCs w:val="22"/>
          <w:lang w:val="en-US"/>
        </w:rPr>
        <w:t>Park, S</w:t>
      </w:r>
      <w:r w:rsidR="00B1320F" w:rsidRPr="005C1F64">
        <w:rPr>
          <w:rFonts w:ascii="Times New Roman" w:hAnsi="Times New Roman"/>
          <w:b w:val="0"/>
          <w:sz w:val="22"/>
          <w:szCs w:val="22"/>
          <w:lang w:val="en-US"/>
        </w:rPr>
        <w:t>,</w:t>
      </w:r>
      <w:r w:rsidRPr="005C1F64">
        <w:rPr>
          <w:rFonts w:ascii="Times New Roman" w:hAnsi="Times New Roman"/>
          <w:b w:val="0"/>
          <w:sz w:val="22"/>
          <w:szCs w:val="22"/>
          <w:lang w:val="en-US"/>
        </w:rPr>
        <w:t xml:space="preserve"> and Berry, F</w:t>
      </w:r>
      <w:r w:rsidR="00B1320F" w:rsidRPr="005C1F64">
        <w:rPr>
          <w:rFonts w:ascii="Times New Roman" w:hAnsi="Times New Roman"/>
          <w:b w:val="0"/>
          <w:sz w:val="22"/>
          <w:szCs w:val="22"/>
          <w:lang w:val="en-US"/>
        </w:rPr>
        <w:t>,</w:t>
      </w:r>
      <w:r w:rsidRPr="005C1F64">
        <w:rPr>
          <w:rFonts w:ascii="Times New Roman" w:hAnsi="Times New Roman"/>
          <w:b w:val="0"/>
          <w:sz w:val="22"/>
          <w:szCs w:val="22"/>
          <w:lang w:val="en-US"/>
        </w:rPr>
        <w:t xml:space="preserve"> 2014</w:t>
      </w:r>
      <w:r w:rsidR="00315148" w:rsidRPr="005C1F64">
        <w:rPr>
          <w:rFonts w:ascii="Times New Roman" w:hAnsi="Times New Roman"/>
          <w:b w:val="0"/>
          <w:sz w:val="22"/>
          <w:szCs w:val="22"/>
          <w:lang w:val="en-US"/>
        </w:rPr>
        <w:t>,</w:t>
      </w:r>
      <w:r w:rsidR="00BB7E76" w:rsidRPr="005C1F64">
        <w:rPr>
          <w:rFonts w:ascii="Times New Roman" w:hAnsi="Times New Roman"/>
          <w:b w:val="0"/>
          <w:sz w:val="22"/>
          <w:szCs w:val="22"/>
          <w:lang w:val="en-US"/>
        </w:rPr>
        <w:t xml:space="preserve"> ‘</w:t>
      </w:r>
      <w:r w:rsidR="00BB7E76" w:rsidRPr="005C1F64">
        <w:rPr>
          <w:rFonts w:ascii="Times New Roman" w:hAnsi="Times New Roman"/>
          <w:b w:val="0"/>
          <w:sz w:val="22"/>
          <w:szCs w:val="22"/>
        </w:rPr>
        <w:t xml:space="preserve">Successful Diffusion of a Failed Policy: The case of pay-for-performance in the US federal government’, </w:t>
      </w:r>
      <w:r w:rsidR="00BB7E76" w:rsidRPr="005C1F64">
        <w:rPr>
          <w:rFonts w:ascii="Times New Roman" w:hAnsi="Times New Roman"/>
          <w:b w:val="0"/>
          <w:i/>
          <w:sz w:val="22"/>
          <w:szCs w:val="22"/>
        </w:rPr>
        <w:t>Public Management Review</w:t>
      </w:r>
      <w:r w:rsidR="00BB7E76" w:rsidRPr="005C1F64">
        <w:rPr>
          <w:rFonts w:ascii="Times New Roman" w:hAnsi="Times New Roman"/>
          <w:b w:val="0"/>
          <w:sz w:val="22"/>
          <w:szCs w:val="22"/>
        </w:rPr>
        <w:t xml:space="preserve">, </w:t>
      </w:r>
      <w:r w:rsidRPr="005C1F64">
        <w:rPr>
          <w:rFonts w:ascii="Times New Roman" w:hAnsi="Times New Roman"/>
          <w:b w:val="0"/>
          <w:sz w:val="22"/>
          <w:szCs w:val="22"/>
        </w:rPr>
        <w:t>16</w:t>
      </w:r>
      <w:r w:rsidR="007B59B5" w:rsidRPr="005C1F64">
        <w:rPr>
          <w:rFonts w:ascii="Times New Roman" w:hAnsi="Times New Roman"/>
          <w:b w:val="0"/>
          <w:sz w:val="22"/>
          <w:szCs w:val="22"/>
        </w:rPr>
        <w:t xml:space="preserve">, </w:t>
      </w:r>
      <w:r w:rsidRPr="005C1F64">
        <w:rPr>
          <w:rFonts w:ascii="Times New Roman" w:hAnsi="Times New Roman"/>
          <w:b w:val="0"/>
          <w:sz w:val="22"/>
          <w:szCs w:val="22"/>
        </w:rPr>
        <w:t>6</w:t>
      </w:r>
      <w:r w:rsidR="007B59B5" w:rsidRPr="005C1F64">
        <w:rPr>
          <w:rFonts w:ascii="Times New Roman" w:hAnsi="Times New Roman"/>
          <w:b w:val="0"/>
          <w:sz w:val="22"/>
          <w:szCs w:val="22"/>
        </w:rPr>
        <w:t>,</w:t>
      </w:r>
      <w:r w:rsidRPr="005C1F64">
        <w:rPr>
          <w:rFonts w:ascii="Times New Roman" w:hAnsi="Times New Roman"/>
          <w:b w:val="0"/>
          <w:sz w:val="22"/>
          <w:szCs w:val="22"/>
        </w:rPr>
        <w:t xml:space="preserve"> 763-781</w:t>
      </w:r>
      <w:r w:rsidR="00BB7E76" w:rsidRPr="005C1F64">
        <w:rPr>
          <w:rFonts w:ascii="Times New Roman" w:hAnsi="Times New Roman"/>
          <w:b w:val="0"/>
          <w:sz w:val="22"/>
          <w:szCs w:val="22"/>
        </w:rPr>
        <w:t>.</w:t>
      </w:r>
      <w:r w:rsidR="00BB7E76" w:rsidRPr="005C1F64">
        <w:rPr>
          <w:rFonts w:ascii="Times New Roman" w:hAnsi="Times New Roman"/>
          <w:sz w:val="22"/>
          <w:szCs w:val="22"/>
        </w:rPr>
        <w:t xml:space="preserve"> </w:t>
      </w:r>
    </w:p>
    <w:p w:rsidR="00856B82" w:rsidRPr="005C1F64" w:rsidRDefault="00DF509A" w:rsidP="005C1F64">
      <w:pPr>
        <w:pStyle w:val="times"/>
        <w:widowControl/>
        <w:spacing w:after="120"/>
        <w:ind w:left="720" w:right="1229" w:hanging="720"/>
        <w:jc w:val="both"/>
        <w:rPr>
          <w:rFonts w:ascii="Times New Roman" w:hAnsi="Times New Roman"/>
          <w:sz w:val="22"/>
          <w:szCs w:val="22"/>
        </w:rPr>
      </w:pPr>
      <w:proofErr w:type="spellStart"/>
      <w:r w:rsidRPr="005C1F64">
        <w:rPr>
          <w:rFonts w:ascii="Times New Roman" w:hAnsi="Times New Roman"/>
          <w:sz w:val="22"/>
          <w:szCs w:val="22"/>
        </w:rPr>
        <w:t>Parrado</w:t>
      </w:r>
      <w:proofErr w:type="spellEnd"/>
      <w:r w:rsidRPr="005C1F64">
        <w:rPr>
          <w:rFonts w:ascii="Times New Roman" w:hAnsi="Times New Roman"/>
          <w:sz w:val="22"/>
          <w:szCs w:val="22"/>
        </w:rPr>
        <w:t>, Salvador</w:t>
      </w:r>
      <w:r w:rsidR="00B1320F" w:rsidRPr="005C1F64">
        <w:rPr>
          <w:rFonts w:ascii="Times New Roman" w:hAnsi="Times New Roman"/>
          <w:sz w:val="22"/>
          <w:szCs w:val="22"/>
        </w:rPr>
        <w:t>,</w:t>
      </w:r>
      <w:r w:rsidRPr="005C1F64">
        <w:rPr>
          <w:rFonts w:ascii="Times New Roman" w:hAnsi="Times New Roman"/>
          <w:sz w:val="22"/>
          <w:szCs w:val="22"/>
        </w:rPr>
        <w:t xml:space="preserve"> 2008</w:t>
      </w:r>
      <w:r w:rsidR="00CF0ACB" w:rsidRPr="005C1F64">
        <w:rPr>
          <w:rFonts w:ascii="Times New Roman" w:hAnsi="Times New Roman"/>
          <w:sz w:val="22"/>
          <w:szCs w:val="22"/>
        </w:rPr>
        <w:t>, ‘</w:t>
      </w:r>
      <w:r w:rsidR="00856B82" w:rsidRPr="005C1F64">
        <w:rPr>
          <w:rFonts w:ascii="Times New Roman" w:hAnsi="Times New Roman"/>
          <w:sz w:val="22"/>
          <w:szCs w:val="22"/>
        </w:rPr>
        <w:t>Failed policies but institutional innovation through “layering” and “diffusion” in Spanish central administration</w:t>
      </w:r>
      <w:r w:rsidR="00CF0ACB" w:rsidRPr="005C1F64">
        <w:rPr>
          <w:rFonts w:ascii="Times New Roman" w:hAnsi="Times New Roman"/>
          <w:sz w:val="22"/>
          <w:szCs w:val="22"/>
        </w:rPr>
        <w:t>’</w:t>
      </w:r>
      <w:r w:rsidR="00856B82" w:rsidRPr="005C1F64">
        <w:rPr>
          <w:rFonts w:ascii="Times New Roman" w:hAnsi="Times New Roman"/>
          <w:sz w:val="22"/>
          <w:szCs w:val="22"/>
        </w:rPr>
        <w:t xml:space="preserve">, </w:t>
      </w:r>
      <w:r w:rsidR="00856B82" w:rsidRPr="005C1F64">
        <w:rPr>
          <w:rFonts w:ascii="Times New Roman" w:hAnsi="Times New Roman"/>
          <w:i/>
          <w:sz w:val="22"/>
          <w:szCs w:val="22"/>
        </w:rPr>
        <w:t>International Journal of Public Sector Management</w:t>
      </w:r>
      <w:r w:rsidR="00856B82" w:rsidRPr="005C1F64">
        <w:rPr>
          <w:rFonts w:ascii="Times New Roman" w:hAnsi="Times New Roman"/>
          <w:sz w:val="22"/>
          <w:szCs w:val="22"/>
        </w:rPr>
        <w:t>, 21</w:t>
      </w:r>
      <w:r w:rsidR="007B59B5" w:rsidRPr="005C1F64">
        <w:rPr>
          <w:rFonts w:ascii="Times New Roman" w:hAnsi="Times New Roman"/>
          <w:sz w:val="22"/>
          <w:szCs w:val="22"/>
        </w:rPr>
        <w:t xml:space="preserve">, </w:t>
      </w:r>
      <w:r w:rsidR="00856B82" w:rsidRPr="005C1F64">
        <w:rPr>
          <w:rFonts w:ascii="Times New Roman" w:hAnsi="Times New Roman"/>
          <w:sz w:val="22"/>
          <w:szCs w:val="22"/>
        </w:rPr>
        <w:t>2</w:t>
      </w:r>
      <w:r w:rsidR="007B59B5" w:rsidRPr="005C1F64">
        <w:rPr>
          <w:rFonts w:ascii="Times New Roman" w:hAnsi="Times New Roman"/>
          <w:sz w:val="22"/>
          <w:szCs w:val="22"/>
        </w:rPr>
        <w:t>,</w:t>
      </w:r>
      <w:r w:rsidR="00856B82" w:rsidRPr="005C1F64">
        <w:rPr>
          <w:rFonts w:ascii="Times New Roman" w:hAnsi="Times New Roman"/>
          <w:sz w:val="22"/>
          <w:szCs w:val="22"/>
        </w:rPr>
        <w:t xml:space="preserve"> 230 - 252 </w:t>
      </w:r>
    </w:p>
    <w:p w:rsidR="00625F75" w:rsidRPr="005C1F64" w:rsidRDefault="00315148" w:rsidP="005C1F64">
      <w:pPr>
        <w:pStyle w:val="Title"/>
        <w:spacing w:after="120" w:line="240" w:lineRule="auto"/>
        <w:ind w:left="720" w:right="1229" w:hanging="720"/>
        <w:jc w:val="both"/>
        <w:rPr>
          <w:rFonts w:ascii="Times New Roman" w:hAnsi="Times New Roman"/>
          <w:b w:val="0"/>
          <w:sz w:val="22"/>
          <w:szCs w:val="22"/>
        </w:rPr>
      </w:pPr>
      <w:r w:rsidRPr="005C1F64">
        <w:rPr>
          <w:rFonts w:ascii="Times New Roman" w:hAnsi="Times New Roman"/>
          <w:b w:val="0"/>
          <w:sz w:val="22"/>
          <w:szCs w:val="22"/>
          <w:lang w:val="en-US"/>
        </w:rPr>
        <w:t>Prince, R</w:t>
      </w:r>
      <w:r w:rsidR="00B1320F" w:rsidRPr="005C1F64">
        <w:rPr>
          <w:rFonts w:ascii="Times New Roman" w:hAnsi="Times New Roman"/>
          <w:b w:val="0"/>
          <w:sz w:val="22"/>
          <w:szCs w:val="22"/>
          <w:lang w:val="en-US"/>
        </w:rPr>
        <w:t>,</w:t>
      </w:r>
      <w:r w:rsidRPr="005C1F64">
        <w:rPr>
          <w:rFonts w:ascii="Times New Roman" w:hAnsi="Times New Roman"/>
          <w:b w:val="0"/>
          <w:sz w:val="22"/>
          <w:szCs w:val="22"/>
          <w:lang w:val="en-US"/>
        </w:rPr>
        <w:t xml:space="preserve"> 2010,</w:t>
      </w:r>
      <w:r w:rsidR="00625F75" w:rsidRPr="005C1F64">
        <w:rPr>
          <w:rFonts w:ascii="Times New Roman" w:hAnsi="Times New Roman"/>
          <w:b w:val="0"/>
          <w:sz w:val="22"/>
          <w:szCs w:val="22"/>
          <w:lang w:val="en-US"/>
        </w:rPr>
        <w:t xml:space="preserve"> ‘Policy Transfer as Policy Assemblage: Making Policy for the Creative Industries in New Zealand’, </w:t>
      </w:r>
      <w:r w:rsidR="00625F75" w:rsidRPr="005C1F64">
        <w:rPr>
          <w:rFonts w:ascii="Times New Roman" w:hAnsi="Times New Roman"/>
          <w:b w:val="0"/>
          <w:i/>
          <w:iCs/>
          <w:sz w:val="22"/>
          <w:szCs w:val="22"/>
          <w:lang w:val="en-US"/>
        </w:rPr>
        <w:t>Environment and Planning A</w:t>
      </w:r>
      <w:r w:rsidR="00625F75" w:rsidRPr="005C1F64">
        <w:rPr>
          <w:rFonts w:ascii="Times New Roman" w:hAnsi="Times New Roman"/>
          <w:b w:val="0"/>
          <w:sz w:val="22"/>
          <w:szCs w:val="22"/>
          <w:lang w:val="en-US"/>
        </w:rPr>
        <w:t>, 42</w:t>
      </w:r>
      <w:r w:rsidR="007B59B5" w:rsidRPr="005C1F64">
        <w:rPr>
          <w:rFonts w:ascii="Times New Roman" w:hAnsi="Times New Roman"/>
          <w:b w:val="0"/>
          <w:sz w:val="22"/>
          <w:szCs w:val="22"/>
          <w:lang w:val="en-US"/>
        </w:rPr>
        <w:t xml:space="preserve">, </w:t>
      </w:r>
      <w:r w:rsidR="00625F75" w:rsidRPr="005C1F64">
        <w:rPr>
          <w:rFonts w:ascii="Times New Roman" w:hAnsi="Times New Roman"/>
          <w:b w:val="0"/>
          <w:sz w:val="22"/>
          <w:szCs w:val="22"/>
          <w:lang w:val="en-US"/>
        </w:rPr>
        <w:t>1, 169–86.</w:t>
      </w:r>
    </w:p>
    <w:p w:rsidR="00604035" w:rsidRPr="005C1F64" w:rsidRDefault="00315148" w:rsidP="005C1F64">
      <w:pPr>
        <w:pStyle w:val="times"/>
        <w:widowControl/>
        <w:spacing w:after="120"/>
        <w:ind w:left="720" w:right="1229" w:hanging="720"/>
        <w:jc w:val="both"/>
        <w:rPr>
          <w:rFonts w:ascii="Times New Roman" w:hAnsi="Times New Roman"/>
          <w:sz w:val="22"/>
          <w:szCs w:val="22"/>
        </w:rPr>
      </w:pPr>
      <w:r w:rsidRPr="005C1F64">
        <w:rPr>
          <w:rFonts w:ascii="Times New Roman" w:hAnsi="Times New Roman"/>
          <w:sz w:val="22"/>
          <w:szCs w:val="22"/>
        </w:rPr>
        <w:t>Rose, Richard</w:t>
      </w:r>
      <w:r w:rsidR="00B1320F" w:rsidRPr="005C1F64">
        <w:rPr>
          <w:rFonts w:ascii="Times New Roman" w:hAnsi="Times New Roman"/>
          <w:sz w:val="22"/>
          <w:szCs w:val="22"/>
        </w:rPr>
        <w:t>,</w:t>
      </w:r>
      <w:r w:rsidRPr="005C1F64">
        <w:rPr>
          <w:rFonts w:ascii="Times New Roman" w:hAnsi="Times New Roman"/>
          <w:sz w:val="22"/>
          <w:szCs w:val="22"/>
        </w:rPr>
        <w:t xml:space="preserve"> 1993,</w:t>
      </w:r>
      <w:r w:rsidR="00604035" w:rsidRPr="005C1F64">
        <w:rPr>
          <w:rFonts w:ascii="Times New Roman" w:hAnsi="Times New Roman"/>
          <w:sz w:val="22"/>
          <w:szCs w:val="22"/>
        </w:rPr>
        <w:t xml:space="preserve"> </w:t>
      </w:r>
      <w:r w:rsidR="00604035" w:rsidRPr="005C1F64">
        <w:rPr>
          <w:rFonts w:ascii="Times New Roman" w:hAnsi="Times New Roman"/>
          <w:i/>
          <w:sz w:val="22"/>
          <w:szCs w:val="22"/>
        </w:rPr>
        <w:t xml:space="preserve">Lesson Drawing in Public Policy: A Guide to Learning </w:t>
      </w:r>
      <w:proofErr w:type="gramStart"/>
      <w:r w:rsidR="00604035" w:rsidRPr="005C1F64">
        <w:rPr>
          <w:rFonts w:ascii="Times New Roman" w:hAnsi="Times New Roman"/>
          <w:i/>
          <w:sz w:val="22"/>
          <w:szCs w:val="22"/>
        </w:rPr>
        <w:t>Across</w:t>
      </w:r>
      <w:proofErr w:type="gramEnd"/>
      <w:r w:rsidR="00604035" w:rsidRPr="005C1F64">
        <w:rPr>
          <w:rFonts w:ascii="Times New Roman" w:hAnsi="Times New Roman"/>
          <w:i/>
          <w:sz w:val="22"/>
          <w:szCs w:val="22"/>
        </w:rPr>
        <w:t xml:space="preserve"> Time and Space</w:t>
      </w:r>
      <w:r w:rsidR="00604035" w:rsidRPr="005C1F64">
        <w:rPr>
          <w:rFonts w:ascii="Times New Roman" w:hAnsi="Times New Roman"/>
          <w:sz w:val="22"/>
          <w:szCs w:val="22"/>
        </w:rPr>
        <w:t>, Chatham, N.J.</w:t>
      </w:r>
      <w:r w:rsidR="007B59B5" w:rsidRPr="005C1F64">
        <w:rPr>
          <w:rFonts w:ascii="Times New Roman" w:hAnsi="Times New Roman"/>
          <w:sz w:val="22"/>
          <w:szCs w:val="22"/>
        </w:rPr>
        <w:t>:</w:t>
      </w:r>
      <w:r w:rsidR="00604035" w:rsidRPr="005C1F64">
        <w:rPr>
          <w:rFonts w:ascii="Times New Roman" w:hAnsi="Times New Roman"/>
          <w:sz w:val="22"/>
          <w:szCs w:val="22"/>
        </w:rPr>
        <w:t xml:space="preserve"> Chatham House. </w:t>
      </w:r>
    </w:p>
    <w:p w:rsidR="00604035" w:rsidRPr="005C1F64" w:rsidRDefault="005B2E4C" w:rsidP="005C1F64">
      <w:pPr>
        <w:pStyle w:val="times"/>
        <w:widowControl/>
        <w:spacing w:after="120"/>
        <w:ind w:left="720" w:right="1229" w:hanging="720"/>
        <w:jc w:val="both"/>
        <w:rPr>
          <w:rFonts w:ascii="Times New Roman" w:hAnsi="Times New Roman"/>
          <w:sz w:val="22"/>
          <w:szCs w:val="22"/>
        </w:rPr>
      </w:pPr>
      <w:r w:rsidRPr="005C1F64">
        <w:rPr>
          <w:rFonts w:ascii="Times New Roman" w:hAnsi="Times New Roman"/>
          <w:sz w:val="22"/>
          <w:szCs w:val="22"/>
        </w:rPr>
        <w:t>Schneider, Anne</w:t>
      </w:r>
      <w:r w:rsidR="00B1320F" w:rsidRPr="005C1F64">
        <w:rPr>
          <w:rFonts w:ascii="Times New Roman" w:hAnsi="Times New Roman"/>
          <w:sz w:val="22"/>
          <w:szCs w:val="22"/>
        </w:rPr>
        <w:t>,</w:t>
      </w:r>
      <w:r w:rsidRPr="005C1F64">
        <w:rPr>
          <w:rFonts w:ascii="Times New Roman" w:hAnsi="Times New Roman"/>
          <w:sz w:val="22"/>
          <w:szCs w:val="22"/>
        </w:rPr>
        <w:t xml:space="preserve"> and</w:t>
      </w:r>
      <w:r w:rsidR="00315148" w:rsidRPr="005C1F64">
        <w:rPr>
          <w:rFonts w:ascii="Times New Roman" w:hAnsi="Times New Roman"/>
          <w:sz w:val="22"/>
          <w:szCs w:val="22"/>
        </w:rPr>
        <w:t xml:space="preserve"> Ingram, Helen</w:t>
      </w:r>
      <w:r w:rsidR="00B1320F" w:rsidRPr="005C1F64">
        <w:rPr>
          <w:rFonts w:ascii="Times New Roman" w:hAnsi="Times New Roman"/>
          <w:sz w:val="22"/>
          <w:szCs w:val="22"/>
        </w:rPr>
        <w:t>,</w:t>
      </w:r>
      <w:r w:rsidR="00315148" w:rsidRPr="005C1F64">
        <w:rPr>
          <w:rFonts w:ascii="Times New Roman" w:hAnsi="Times New Roman"/>
          <w:sz w:val="22"/>
          <w:szCs w:val="22"/>
        </w:rPr>
        <w:t xml:space="preserve"> 1988,</w:t>
      </w:r>
      <w:r w:rsidR="00604035" w:rsidRPr="005C1F64">
        <w:rPr>
          <w:rFonts w:ascii="Times New Roman" w:hAnsi="Times New Roman"/>
          <w:sz w:val="22"/>
          <w:szCs w:val="22"/>
        </w:rPr>
        <w:t xml:space="preserve"> ‘Systematically Pinching Ideas: A Comparative Approach to Policy Design’, </w:t>
      </w:r>
      <w:r w:rsidR="00604035" w:rsidRPr="005C1F64">
        <w:rPr>
          <w:rFonts w:ascii="Times New Roman" w:hAnsi="Times New Roman"/>
          <w:i/>
          <w:sz w:val="22"/>
          <w:szCs w:val="22"/>
        </w:rPr>
        <w:t>Journal of Public Policy</w:t>
      </w:r>
      <w:r w:rsidR="00604035" w:rsidRPr="005C1F64">
        <w:rPr>
          <w:rFonts w:ascii="Times New Roman" w:hAnsi="Times New Roman"/>
          <w:sz w:val="22"/>
          <w:szCs w:val="22"/>
        </w:rPr>
        <w:t>, 8</w:t>
      </w:r>
      <w:r w:rsidR="007B59B5" w:rsidRPr="005C1F64">
        <w:rPr>
          <w:rFonts w:ascii="Times New Roman" w:hAnsi="Times New Roman"/>
          <w:sz w:val="22"/>
          <w:szCs w:val="22"/>
        </w:rPr>
        <w:t xml:space="preserve">, </w:t>
      </w:r>
      <w:r w:rsidR="00604035" w:rsidRPr="005C1F64">
        <w:rPr>
          <w:rFonts w:ascii="Times New Roman" w:hAnsi="Times New Roman"/>
          <w:sz w:val="22"/>
          <w:szCs w:val="22"/>
        </w:rPr>
        <w:t>1</w:t>
      </w:r>
      <w:r w:rsidR="007B59B5" w:rsidRPr="005C1F64">
        <w:rPr>
          <w:rFonts w:ascii="Times New Roman" w:hAnsi="Times New Roman"/>
          <w:sz w:val="22"/>
          <w:szCs w:val="22"/>
        </w:rPr>
        <w:t>,</w:t>
      </w:r>
      <w:r w:rsidR="00604035" w:rsidRPr="005C1F64">
        <w:rPr>
          <w:rFonts w:ascii="Times New Roman" w:hAnsi="Times New Roman"/>
          <w:sz w:val="22"/>
          <w:szCs w:val="22"/>
        </w:rPr>
        <w:t xml:space="preserve"> 61-80.  </w:t>
      </w:r>
    </w:p>
    <w:p w:rsidR="00B269AF" w:rsidRPr="005C1F64" w:rsidRDefault="00B269AF" w:rsidP="005C1F64">
      <w:pPr>
        <w:spacing w:after="120"/>
        <w:ind w:left="720" w:right="1229" w:hanging="720"/>
        <w:rPr>
          <w:rFonts w:ascii="Times New Roman" w:eastAsia="Times New Roman" w:hAnsi="Times New Roman" w:cs="Times New Roman"/>
        </w:rPr>
      </w:pPr>
      <w:r w:rsidRPr="005C1F64">
        <w:rPr>
          <w:rFonts w:ascii="Times New Roman" w:eastAsia="Times New Roman" w:hAnsi="Times New Roman" w:cs="Times New Roman"/>
        </w:rPr>
        <w:t>Sharman, J</w:t>
      </w:r>
      <w:r w:rsidR="00B1320F" w:rsidRPr="005C1F64">
        <w:rPr>
          <w:rFonts w:ascii="Times New Roman" w:eastAsia="Times New Roman" w:hAnsi="Times New Roman" w:cs="Times New Roman"/>
        </w:rPr>
        <w:t>,</w:t>
      </w:r>
      <w:r w:rsidR="00CF42C2" w:rsidRPr="005C1F64">
        <w:rPr>
          <w:rFonts w:ascii="Times New Roman" w:eastAsia="Times New Roman" w:hAnsi="Times New Roman" w:cs="Times New Roman"/>
        </w:rPr>
        <w:t xml:space="preserve"> </w:t>
      </w:r>
      <w:r w:rsidR="00DF509A" w:rsidRPr="005C1F64">
        <w:rPr>
          <w:rFonts w:ascii="Times New Roman" w:eastAsia="Times New Roman" w:hAnsi="Times New Roman" w:cs="Times New Roman"/>
        </w:rPr>
        <w:t>C</w:t>
      </w:r>
      <w:r w:rsidR="00B1320F" w:rsidRPr="005C1F64">
        <w:rPr>
          <w:rFonts w:ascii="Times New Roman" w:eastAsia="Times New Roman" w:hAnsi="Times New Roman" w:cs="Times New Roman"/>
        </w:rPr>
        <w:t>,</w:t>
      </w:r>
      <w:r w:rsidR="00DF509A" w:rsidRPr="005C1F64">
        <w:rPr>
          <w:rFonts w:ascii="Times New Roman" w:eastAsia="Times New Roman" w:hAnsi="Times New Roman" w:cs="Times New Roman"/>
        </w:rPr>
        <w:t xml:space="preserve"> 2008</w:t>
      </w:r>
      <w:r w:rsidRPr="005C1F64">
        <w:rPr>
          <w:rFonts w:ascii="Times New Roman" w:eastAsia="Times New Roman" w:hAnsi="Times New Roman" w:cs="Times New Roman"/>
        </w:rPr>
        <w:t xml:space="preserve">, </w:t>
      </w:r>
      <w:r w:rsidR="00CF0ACB" w:rsidRPr="005C1F64">
        <w:rPr>
          <w:rFonts w:ascii="Times New Roman" w:eastAsia="Times New Roman" w:hAnsi="Times New Roman" w:cs="Times New Roman"/>
        </w:rPr>
        <w:t>‘</w:t>
      </w:r>
      <w:r w:rsidRPr="005C1F64">
        <w:rPr>
          <w:rFonts w:ascii="Times New Roman" w:eastAsia="Times New Roman" w:hAnsi="Times New Roman" w:cs="Times New Roman"/>
        </w:rPr>
        <w:t>Power and Discourse in Policy Diffusion: Anti-Money Laundering in Developing States</w:t>
      </w:r>
      <w:r w:rsidR="00CF0ACB" w:rsidRPr="005C1F64">
        <w:rPr>
          <w:rFonts w:ascii="Times New Roman" w:eastAsia="Times New Roman" w:hAnsi="Times New Roman" w:cs="Times New Roman"/>
        </w:rPr>
        <w:t>’</w:t>
      </w:r>
      <w:proofErr w:type="gramStart"/>
      <w:r w:rsidR="00CF0ACB" w:rsidRPr="005C1F64">
        <w:rPr>
          <w:rFonts w:ascii="Times New Roman" w:eastAsia="Times New Roman" w:hAnsi="Times New Roman" w:cs="Times New Roman"/>
        </w:rPr>
        <w:t>,</w:t>
      </w:r>
      <w:r w:rsidR="00B1320F" w:rsidRPr="005C1F64">
        <w:rPr>
          <w:rFonts w:ascii="Times New Roman" w:eastAsia="Times New Roman" w:hAnsi="Times New Roman" w:cs="Times New Roman"/>
        </w:rPr>
        <w:t>,</w:t>
      </w:r>
      <w:proofErr w:type="gramEnd"/>
      <w:r w:rsidRPr="005C1F64">
        <w:rPr>
          <w:rFonts w:ascii="Times New Roman" w:eastAsia="Times New Roman" w:hAnsi="Times New Roman" w:cs="Times New Roman"/>
        </w:rPr>
        <w:t xml:space="preserve"> </w:t>
      </w:r>
      <w:r w:rsidRPr="005C1F64">
        <w:rPr>
          <w:rFonts w:ascii="Times New Roman" w:eastAsia="Times New Roman" w:hAnsi="Times New Roman" w:cs="Times New Roman"/>
          <w:i/>
        </w:rPr>
        <w:t>International Studies Quarterly</w:t>
      </w:r>
      <w:r w:rsidRPr="005C1F64">
        <w:rPr>
          <w:rFonts w:ascii="Times New Roman" w:eastAsia="Times New Roman" w:hAnsi="Times New Roman" w:cs="Times New Roman"/>
        </w:rPr>
        <w:t>, 52</w:t>
      </w:r>
      <w:r w:rsidR="007B59B5" w:rsidRPr="005C1F64">
        <w:rPr>
          <w:rFonts w:ascii="Times New Roman" w:eastAsia="Times New Roman" w:hAnsi="Times New Roman" w:cs="Times New Roman"/>
        </w:rPr>
        <w:t>,</w:t>
      </w:r>
      <w:r w:rsidRPr="005C1F64">
        <w:rPr>
          <w:rFonts w:ascii="Times New Roman" w:eastAsia="Times New Roman" w:hAnsi="Times New Roman" w:cs="Times New Roman"/>
        </w:rPr>
        <w:t xml:space="preserve"> 635–656. </w:t>
      </w:r>
    </w:p>
    <w:p w:rsidR="001B17D0" w:rsidRPr="005C1F64" w:rsidRDefault="00315148" w:rsidP="005C1F64">
      <w:pPr>
        <w:spacing w:after="120"/>
        <w:ind w:left="720" w:right="1229" w:hanging="720"/>
        <w:rPr>
          <w:rFonts w:ascii="Times New Roman" w:eastAsia="Times New Roman" w:hAnsi="Times New Roman" w:cs="Times New Roman"/>
        </w:rPr>
      </w:pPr>
      <w:r w:rsidRPr="005C1F64">
        <w:rPr>
          <w:rFonts w:ascii="Times New Roman" w:eastAsia="Times New Roman" w:hAnsi="Times New Roman" w:cs="Times New Roman"/>
        </w:rPr>
        <w:t>Sharman, J</w:t>
      </w:r>
      <w:r w:rsidR="00B1320F" w:rsidRPr="005C1F64">
        <w:rPr>
          <w:rFonts w:ascii="Times New Roman" w:eastAsia="Times New Roman" w:hAnsi="Times New Roman" w:cs="Times New Roman"/>
        </w:rPr>
        <w:t>,</w:t>
      </w:r>
      <w:r w:rsidRPr="005C1F64">
        <w:rPr>
          <w:rFonts w:ascii="Times New Roman" w:eastAsia="Times New Roman" w:hAnsi="Times New Roman" w:cs="Times New Roman"/>
        </w:rPr>
        <w:t xml:space="preserve"> C</w:t>
      </w:r>
      <w:r w:rsidR="00B1320F" w:rsidRPr="005C1F64">
        <w:rPr>
          <w:rFonts w:ascii="Times New Roman" w:eastAsia="Times New Roman" w:hAnsi="Times New Roman" w:cs="Times New Roman"/>
        </w:rPr>
        <w:t>,</w:t>
      </w:r>
      <w:r w:rsidRPr="005C1F64">
        <w:rPr>
          <w:rFonts w:ascii="Times New Roman" w:eastAsia="Times New Roman" w:hAnsi="Times New Roman" w:cs="Times New Roman"/>
        </w:rPr>
        <w:t xml:space="preserve"> 2010</w:t>
      </w:r>
      <w:r w:rsidR="001B17D0" w:rsidRPr="005C1F64">
        <w:rPr>
          <w:rFonts w:ascii="Times New Roman" w:eastAsia="Times New Roman" w:hAnsi="Times New Roman" w:cs="Times New Roman"/>
        </w:rPr>
        <w:t xml:space="preserve">, </w:t>
      </w:r>
      <w:r w:rsidRPr="005C1F64">
        <w:rPr>
          <w:rFonts w:ascii="Times New Roman" w:eastAsia="Times New Roman" w:hAnsi="Times New Roman" w:cs="Times New Roman"/>
        </w:rPr>
        <w:t>‘</w:t>
      </w:r>
      <w:r w:rsidR="001B17D0" w:rsidRPr="005C1F64">
        <w:rPr>
          <w:rFonts w:ascii="Times New Roman" w:eastAsia="Times New Roman" w:hAnsi="Times New Roman" w:cs="Times New Roman"/>
        </w:rPr>
        <w:t>Dysfunctional Policy Transfer in National Tax Blacklists</w:t>
      </w:r>
      <w:r w:rsidR="00CF0ACB" w:rsidRPr="005C1F64">
        <w:rPr>
          <w:rFonts w:ascii="Times New Roman" w:eastAsia="Times New Roman" w:hAnsi="Times New Roman" w:cs="Times New Roman"/>
        </w:rPr>
        <w:t>’</w:t>
      </w:r>
      <w:proofErr w:type="gramStart"/>
      <w:r w:rsidR="00CF0ACB" w:rsidRPr="005C1F64">
        <w:rPr>
          <w:rFonts w:ascii="Times New Roman" w:eastAsia="Times New Roman" w:hAnsi="Times New Roman" w:cs="Times New Roman"/>
        </w:rPr>
        <w:t>,</w:t>
      </w:r>
      <w:r w:rsidR="00B1320F" w:rsidRPr="005C1F64">
        <w:rPr>
          <w:rFonts w:ascii="Times New Roman" w:eastAsia="Times New Roman" w:hAnsi="Times New Roman" w:cs="Times New Roman"/>
        </w:rPr>
        <w:t>,</w:t>
      </w:r>
      <w:proofErr w:type="gramEnd"/>
      <w:r w:rsidR="001B17D0" w:rsidRPr="005C1F64">
        <w:rPr>
          <w:rFonts w:ascii="Times New Roman" w:eastAsia="Times New Roman" w:hAnsi="Times New Roman" w:cs="Times New Roman"/>
        </w:rPr>
        <w:t xml:space="preserve"> </w:t>
      </w:r>
      <w:r w:rsidR="001B17D0" w:rsidRPr="005C1F64">
        <w:rPr>
          <w:rFonts w:ascii="Times New Roman" w:eastAsia="Times New Roman" w:hAnsi="Times New Roman" w:cs="Times New Roman"/>
          <w:i/>
        </w:rPr>
        <w:t>Governance</w:t>
      </w:r>
      <w:r w:rsidR="001B17D0" w:rsidRPr="005C1F64">
        <w:rPr>
          <w:rFonts w:ascii="Times New Roman" w:eastAsia="Times New Roman" w:hAnsi="Times New Roman" w:cs="Times New Roman"/>
        </w:rPr>
        <w:t>, 23</w:t>
      </w:r>
      <w:r w:rsidR="007B59B5" w:rsidRPr="005C1F64">
        <w:rPr>
          <w:rFonts w:ascii="Times New Roman" w:eastAsia="Times New Roman" w:hAnsi="Times New Roman" w:cs="Times New Roman"/>
        </w:rPr>
        <w:t>,</w:t>
      </w:r>
      <w:r w:rsidR="001B17D0" w:rsidRPr="005C1F64">
        <w:rPr>
          <w:rFonts w:ascii="Times New Roman" w:eastAsia="Times New Roman" w:hAnsi="Times New Roman" w:cs="Times New Roman"/>
        </w:rPr>
        <w:t> 623–639.</w:t>
      </w:r>
    </w:p>
    <w:p w:rsidR="00120B36" w:rsidRPr="005C1F64" w:rsidRDefault="00120B36" w:rsidP="005C1F64">
      <w:pPr>
        <w:spacing w:after="120"/>
        <w:ind w:left="720" w:right="1229" w:hanging="720"/>
        <w:rPr>
          <w:rFonts w:ascii="Times New Roman" w:hAnsi="Times New Roman" w:cs="Times New Roman"/>
        </w:rPr>
      </w:pPr>
      <w:proofErr w:type="spellStart"/>
      <w:r w:rsidRPr="005C1F64">
        <w:rPr>
          <w:rFonts w:ascii="Times New Roman" w:hAnsi="Times New Roman" w:cs="Times New Roman"/>
        </w:rPr>
        <w:t>Shipan</w:t>
      </w:r>
      <w:proofErr w:type="spellEnd"/>
      <w:r w:rsidRPr="005C1F64">
        <w:rPr>
          <w:rFonts w:ascii="Times New Roman" w:hAnsi="Times New Roman" w:cs="Times New Roman"/>
        </w:rPr>
        <w:t>, C</w:t>
      </w:r>
      <w:r w:rsidR="00B1320F" w:rsidRPr="005C1F64">
        <w:rPr>
          <w:rFonts w:ascii="Times New Roman" w:hAnsi="Times New Roman" w:cs="Times New Roman"/>
        </w:rPr>
        <w:t>,</w:t>
      </w:r>
      <w:r w:rsidRPr="005C1F64">
        <w:rPr>
          <w:rFonts w:ascii="Times New Roman" w:hAnsi="Times New Roman" w:cs="Times New Roman"/>
        </w:rPr>
        <w:t xml:space="preserve"> R</w:t>
      </w:r>
      <w:r w:rsidR="00B1320F" w:rsidRPr="005C1F64">
        <w:rPr>
          <w:rFonts w:ascii="Times New Roman" w:hAnsi="Times New Roman" w:cs="Times New Roman"/>
        </w:rPr>
        <w:t>,</w:t>
      </w:r>
      <w:r w:rsidRPr="005C1F64">
        <w:rPr>
          <w:rFonts w:ascii="Times New Roman" w:hAnsi="Times New Roman" w:cs="Times New Roman"/>
        </w:rPr>
        <w:t xml:space="preserve"> and </w:t>
      </w:r>
      <w:proofErr w:type="spellStart"/>
      <w:r w:rsidRPr="005C1F64">
        <w:rPr>
          <w:rFonts w:ascii="Times New Roman" w:hAnsi="Times New Roman" w:cs="Times New Roman"/>
        </w:rPr>
        <w:t>Volden</w:t>
      </w:r>
      <w:proofErr w:type="spellEnd"/>
      <w:r w:rsidRPr="005C1F64">
        <w:rPr>
          <w:rFonts w:ascii="Times New Roman" w:hAnsi="Times New Roman" w:cs="Times New Roman"/>
        </w:rPr>
        <w:t>, C</w:t>
      </w:r>
      <w:r w:rsidR="00B1320F" w:rsidRPr="005C1F64">
        <w:rPr>
          <w:rFonts w:ascii="Times New Roman" w:hAnsi="Times New Roman" w:cs="Times New Roman"/>
        </w:rPr>
        <w:t>,</w:t>
      </w:r>
      <w:r w:rsidRPr="005C1F64">
        <w:rPr>
          <w:rFonts w:ascii="Times New Roman" w:hAnsi="Times New Roman" w:cs="Times New Roman"/>
        </w:rPr>
        <w:t xml:space="preserve"> </w:t>
      </w:r>
      <w:r w:rsidR="00315148" w:rsidRPr="005C1F64">
        <w:rPr>
          <w:rFonts w:ascii="Times New Roman" w:hAnsi="Times New Roman" w:cs="Times New Roman"/>
        </w:rPr>
        <w:t>2012</w:t>
      </w:r>
      <w:r w:rsidRPr="005C1F64">
        <w:rPr>
          <w:rFonts w:ascii="Times New Roman" w:hAnsi="Times New Roman" w:cs="Times New Roman"/>
        </w:rPr>
        <w:t xml:space="preserve">, </w:t>
      </w:r>
      <w:r w:rsidR="00CF42C2" w:rsidRPr="005C1F64">
        <w:rPr>
          <w:rFonts w:ascii="Times New Roman" w:hAnsi="Times New Roman" w:cs="Times New Roman"/>
        </w:rPr>
        <w:t>‘</w:t>
      </w:r>
      <w:r w:rsidRPr="005C1F64">
        <w:rPr>
          <w:rFonts w:ascii="Times New Roman" w:hAnsi="Times New Roman" w:cs="Times New Roman"/>
        </w:rPr>
        <w:t>Policy Diffusion: Seven Lessons for Scholars and Practitioners</w:t>
      </w:r>
      <w:r w:rsidR="00CF42C2" w:rsidRPr="005C1F64">
        <w:rPr>
          <w:rFonts w:ascii="Times New Roman" w:hAnsi="Times New Roman" w:cs="Times New Roman"/>
        </w:rPr>
        <w:t>’,</w:t>
      </w:r>
      <w:r w:rsidRPr="005C1F64">
        <w:rPr>
          <w:rFonts w:ascii="Times New Roman" w:hAnsi="Times New Roman" w:cs="Times New Roman"/>
        </w:rPr>
        <w:t xml:space="preserve"> </w:t>
      </w:r>
      <w:r w:rsidRPr="005C1F64">
        <w:rPr>
          <w:rFonts w:ascii="Times New Roman" w:hAnsi="Times New Roman" w:cs="Times New Roman"/>
          <w:i/>
        </w:rPr>
        <w:t>Public Administration Review</w:t>
      </w:r>
      <w:r w:rsidRPr="005C1F64">
        <w:rPr>
          <w:rFonts w:ascii="Times New Roman" w:hAnsi="Times New Roman" w:cs="Times New Roman"/>
        </w:rPr>
        <w:t>, 72</w:t>
      </w:r>
      <w:r w:rsidR="007B59B5" w:rsidRPr="005C1F64">
        <w:rPr>
          <w:rFonts w:ascii="Times New Roman" w:hAnsi="Times New Roman" w:cs="Times New Roman"/>
        </w:rPr>
        <w:t>,</w:t>
      </w:r>
      <w:r w:rsidRPr="005C1F64">
        <w:rPr>
          <w:rFonts w:ascii="Times New Roman" w:hAnsi="Times New Roman" w:cs="Times New Roman"/>
        </w:rPr>
        <w:t xml:space="preserve"> 788–796. </w:t>
      </w:r>
    </w:p>
    <w:p w:rsidR="00423DFA" w:rsidRPr="005C1F64" w:rsidRDefault="00315148" w:rsidP="005C1F64">
      <w:pPr>
        <w:spacing w:before="240" w:after="120"/>
        <w:ind w:left="720" w:right="1229" w:hanging="720"/>
        <w:rPr>
          <w:rFonts w:ascii="Times New Roman" w:hAnsi="Times New Roman" w:cs="Times New Roman"/>
        </w:rPr>
      </w:pPr>
      <w:r w:rsidRPr="005C1F64">
        <w:rPr>
          <w:rFonts w:ascii="Times New Roman" w:hAnsi="Times New Roman" w:cs="Times New Roman"/>
        </w:rPr>
        <w:t>Stiglitz, Joseph</w:t>
      </w:r>
      <w:r w:rsidR="00B1320F" w:rsidRPr="005C1F64">
        <w:rPr>
          <w:rFonts w:ascii="Times New Roman" w:hAnsi="Times New Roman" w:cs="Times New Roman"/>
        </w:rPr>
        <w:t>,</w:t>
      </w:r>
      <w:r w:rsidRPr="005C1F64">
        <w:rPr>
          <w:rFonts w:ascii="Times New Roman" w:hAnsi="Times New Roman" w:cs="Times New Roman"/>
        </w:rPr>
        <w:t xml:space="preserve"> 2000,</w:t>
      </w:r>
      <w:r w:rsidR="004364C6" w:rsidRPr="005C1F64">
        <w:rPr>
          <w:rFonts w:ascii="Times New Roman" w:hAnsi="Times New Roman" w:cs="Times New Roman"/>
        </w:rPr>
        <w:t xml:space="preserve"> ‘Scan globally, reinvent locally: knowledge infrastructure and the localisation of knowledge’, in Diane Stone, </w:t>
      </w:r>
      <w:r w:rsidR="007B59B5" w:rsidRPr="005C1F64">
        <w:rPr>
          <w:rFonts w:ascii="Times New Roman" w:hAnsi="Times New Roman" w:cs="Times New Roman"/>
        </w:rPr>
        <w:t>(</w:t>
      </w:r>
      <w:r w:rsidR="004364C6" w:rsidRPr="005C1F64">
        <w:rPr>
          <w:rFonts w:ascii="Times New Roman" w:hAnsi="Times New Roman" w:cs="Times New Roman"/>
        </w:rPr>
        <w:t>ed.</w:t>
      </w:r>
      <w:r w:rsidR="007B59B5" w:rsidRPr="005C1F64">
        <w:rPr>
          <w:rFonts w:ascii="Times New Roman" w:hAnsi="Times New Roman" w:cs="Times New Roman"/>
        </w:rPr>
        <w:t>)</w:t>
      </w:r>
      <w:r w:rsidR="004364C6" w:rsidRPr="005C1F64">
        <w:rPr>
          <w:rFonts w:ascii="Times New Roman" w:hAnsi="Times New Roman" w:cs="Times New Roman"/>
        </w:rPr>
        <w:t xml:space="preserve"> </w:t>
      </w:r>
      <w:r w:rsidR="004364C6" w:rsidRPr="005C1F64">
        <w:rPr>
          <w:rFonts w:ascii="Times New Roman" w:hAnsi="Times New Roman" w:cs="Times New Roman"/>
          <w:i/>
        </w:rPr>
        <w:t xml:space="preserve">Banking on Knowledge: The Genesis of the Global Development Network, </w:t>
      </w:r>
      <w:r w:rsidR="004364C6" w:rsidRPr="005C1F64">
        <w:rPr>
          <w:rFonts w:ascii="Times New Roman" w:hAnsi="Times New Roman" w:cs="Times New Roman"/>
        </w:rPr>
        <w:t>London</w:t>
      </w:r>
      <w:r w:rsidR="007B59B5" w:rsidRPr="005C1F64">
        <w:rPr>
          <w:rFonts w:ascii="Times New Roman" w:hAnsi="Times New Roman" w:cs="Times New Roman"/>
        </w:rPr>
        <w:t>:</w:t>
      </w:r>
      <w:r w:rsidR="004364C6" w:rsidRPr="005C1F64">
        <w:rPr>
          <w:rFonts w:ascii="Times New Roman" w:hAnsi="Times New Roman" w:cs="Times New Roman"/>
        </w:rPr>
        <w:t xml:space="preserve"> Routledge</w:t>
      </w:r>
    </w:p>
    <w:p w:rsidR="00423DFA" w:rsidRPr="005C1F64" w:rsidRDefault="00423DFA" w:rsidP="005C1F64">
      <w:pPr>
        <w:spacing w:after="120"/>
        <w:ind w:left="720" w:right="1229" w:hanging="720"/>
        <w:rPr>
          <w:rFonts w:ascii="Times New Roman" w:hAnsi="Times New Roman" w:cs="Times New Roman"/>
        </w:rPr>
      </w:pPr>
      <w:proofErr w:type="gramStart"/>
      <w:r w:rsidRPr="005C1F64">
        <w:rPr>
          <w:rFonts w:ascii="Times New Roman" w:hAnsi="Times New Roman" w:cs="Times New Roman"/>
        </w:rPr>
        <w:t>Stead, D</w:t>
      </w:r>
      <w:r w:rsidR="00B1320F" w:rsidRPr="005C1F64">
        <w:rPr>
          <w:rFonts w:ascii="Times New Roman" w:hAnsi="Times New Roman" w:cs="Times New Roman"/>
        </w:rPr>
        <w:t>,</w:t>
      </w:r>
      <w:r w:rsidR="00D34FDD" w:rsidRPr="005C1F64">
        <w:rPr>
          <w:rFonts w:ascii="Times New Roman" w:hAnsi="Times New Roman" w:cs="Times New Roman"/>
        </w:rPr>
        <w:t xml:space="preserve"> de </w:t>
      </w:r>
      <w:proofErr w:type="spellStart"/>
      <w:r w:rsidR="00D34FDD" w:rsidRPr="005C1F64">
        <w:rPr>
          <w:rFonts w:ascii="Times New Roman" w:hAnsi="Times New Roman" w:cs="Times New Roman"/>
        </w:rPr>
        <w:t>Jong</w:t>
      </w:r>
      <w:proofErr w:type="spellEnd"/>
      <w:r w:rsidR="00D34FDD" w:rsidRPr="005C1F64">
        <w:rPr>
          <w:rFonts w:ascii="Times New Roman" w:hAnsi="Times New Roman" w:cs="Times New Roman"/>
        </w:rPr>
        <w:t xml:space="preserve">, M and </w:t>
      </w:r>
      <w:proofErr w:type="spellStart"/>
      <w:r w:rsidR="00D34FDD" w:rsidRPr="005C1F64">
        <w:rPr>
          <w:rFonts w:ascii="Times New Roman" w:hAnsi="Times New Roman" w:cs="Times New Roman"/>
        </w:rPr>
        <w:t>Reinholde</w:t>
      </w:r>
      <w:proofErr w:type="spellEnd"/>
      <w:r w:rsidR="00D34FDD" w:rsidRPr="005C1F64">
        <w:rPr>
          <w:rFonts w:ascii="Times New Roman" w:hAnsi="Times New Roman" w:cs="Times New Roman"/>
        </w:rPr>
        <w:t>, I</w:t>
      </w:r>
      <w:r w:rsidR="00B1320F" w:rsidRPr="005C1F64">
        <w:rPr>
          <w:rFonts w:ascii="Times New Roman" w:hAnsi="Times New Roman" w:cs="Times New Roman"/>
        </w:rPr>
        <w:t>,</w:t>
      </w:r>
      <w:r w:rsidR="00D34FDD" w:rsidRPr="005C1F64">
        <w:rPr>
          <w:rFonts w:ascii="Times New Roman" w:hAnsi="Times New Roman" w:cs="Times New Roman"/>
        </w:rPr>
        <w:t xml:space="preserve"> </w:t>
      </w:r>
      <w:r w:rsidRPr="005C1F64">
        <w:rPr>
          <w:rFonts w:ascii="Times New Roman" w:hAnsi="Times New Roman" w:cs="Times New Roman"/>
        </w:rPr>
        <w:t>2008</w:t>
      </w:r>
      <w:r w:rsidR="003F6D40" w:rsidRPr="005C1F64">
        <w:rPr>
          <w:rFonts w:ascii="Times New Roman" w:hAnsi="Times New Roman" w:cs="Times New Roman"/>
        </w:rPr>
        <w:t>,</w:t>
      </w:r>
      <w:r w:rsidRPr="005C1F64">
        <w:rPr>
          <w:rFonts w:ascii="Times New Roman" w:hAnsi="Times New Roman" w:cs="Times New Roman"/>
        </w:rPr>
        <w:t xml:space="preserve"> ‘Urban Transport </w:t>
      </w:r>
      <w:r w:rsidRPr="005C1F64">
        <w:rPr>
          <w:rStyle w:val="singlehighlightclass"/>
          <w:rFonts w:ascii="Times New Roman" w:hAnsi="Times New Roman" w:cs="Times New Roman"/>
        </w:rPr>
        <w:t>Policy</w:t>
      </w:r>
      <w:r w:rsidRPr="005C1F64">
        <w:rPr>
          <w:rFonts w:ascii="Times New Roman" w:hAnsi="Times New Roman" w:cs="Times New Roman"/>
        </w:rPr>
        <w:t xml:space="preserve"> </w:t>
      </w:r>
      <w:r w:rsidRPr="005C1F64">
        <w:rPr>
          <w:rStyle w:val="singlehighlightclass"/>
          <w:rFonts w:ascii="Times New Roman" w:hAnsi="Times New Roman" w:cs="Times New Roman"/>
        </w:rPr>
        <w:t>Transfer</w:t>
      </w:r>
      <w:r w:rsidRPr="005C1F64">
        <w:rPr>
          <w:rFonts w:ascii="Times New Roman" w:hAnsi="Times New Roman" w:cs="Times New Roman"/>
        </w:rPr>
        <w:t xml:space="preserve"> in Central and Eastern Europe’, </w:t>
      </w:r>
      <w:r w:rsidRPr="005C1F64">
        <w:rPr>
          <w:rFonts w:ascii="Times New Roman" w:hAnsi="Times New Roman" w:cs="Times New Roman"/>
          <w:i/>
        </w:rPr>
        <w:t>The Planning Review</w:t>
      </w:r>
      <w:r w:rsidRPr="005C1F64">
        <w:rPr>
          <w:rFonts w:ascii="Times New Roman" w:hAnsi="Times New Roman" w:cs="Times New Roman"/>
        </w:rPr>
        <w:t>, 44</w:t>
      </w:r>
      <w:r w:rsidR="007B59B5" w:rsidRPr="005C1F64">
        <w:rPr>
          <w:rFonts w:ascii="Times New Roman" w:hAnsi="Times New Roman" w:cs="Times New Roman"/>
        </w:rPr>
        <w:t>,</w:t>
      </w:r>
      <w:r w:rsidRPr="005C1F64">
        <w:rPr>
          <w:rFonts w:ascii="Times New Roman" w:hAnsi="Times New Roman" w:cs="Times New Roman"/>
        </w:rPr>
        <w:t xml:space="preserve"> 172</w:t>
      </w:r>
      <w:r w:rsidR="007B59B5" w:rsidRPr="005C1F64">
        <w:rPr>
          <w:rFonts w:ascii="Times New Roman" w:hAnsi="Times New Roman" w:cs="Times New Roman"/>
        </w:rPr>
        <w:t>,</w:t>
      </w:r>
      <w:r w:rsidRPr="005C1F64">
        <w:rPr>
          <w:rFonts w:ascii="Times New Roman" w:hAnsi="Times New Roman" w:cs="Times New Roman"/>
        </w:rPr>
        <w:t xml:space="preserve"> </w:t>
      </w:r>
      <w:r w:rsidR="00AB3599" w:rsidRPr="005C1F64">
        <w:rPr>
          <w:rFonts w:ascii="Times New Roman" w:hAnsi="Times New Roman" w:cs="Times New Roman"/>
        </w:rPr>
        <w:t>62-73.</w:t>
      </w:r>
      <w:proofErr w:type="gramEnd"/>
    </w:p>
    <w:p w:rsidR="00F37C78" w:rsidRPr="005C1F64" w:rsidRDefault="00F37C78" w:rsidP="005C1F64">
      <w:pPr>
        <w:spacing w:after="120"/>
        <w:ind w:left="720" w:right="1229" w:hanging="720"/>
        <w:rPr>
          <w:rFonts w:ascii="Times New Roman" w:hAnsi="Times New Roman" w:cs="Times New Roman"/>
        </w:rPr>
      </w:pPr>
      <w:r w:rsidRPr="005C1F64">
        <w:rPr>
          <w:rFonts w:ascii="Times New Roman" w:eastAsia="Times New Roman" w:hAnsi="Times New Roman" w:cs="Times New Roman"/>
        </w:rPr>
        <w:t xml:space="preserve">Stone, Diane. 2012, </w:t>
      </w:r>
      <w:r w:rsidRPr="005C1F64">
        <w:rPr>
          <w:rFonts w:ascii="Times New Roman" w:hAnsi="Times New Roman" w:cs="Times New Roman"/>
        </w:rPr>
        <w:t xml:space="preserve">‘Transfer and Translation of Policy’, </w:t>
      </w:r>
      <w:r w:rsidRPr="005C1F64">
        <w:rPr>
          <w:rFonts w:ascii="Times New Roman" w:hAnsi="Times New Roman" w:cs="Times New Roman"/>
          <w:i/>
        </w:rPr>
        <w:t>Policy Studies</w:t>
      </w:r>
      <w:r w:rsidR="00574066" w:rsidRPr="005C1F64">
        <w:rPr>
          <w:rFonts w:ascii="Times New Roman" w:hAnsi="Times New Roman" w:cs="Times New Roman"/>
        </w:rPr>
        <w:t>, 33, 4,</w:t>
      </w:r>
      <w:r w:rsidRPr="005C1F64">
        <w:rPr>
          <w:rFonts w:ascii="Times New Roman" w:hAnsi="Times New Roman" w:cs="Times New Roman"/>
        </w:rPr>
        <w:t xml:space="preserve"> 1-17.</w:t>
      </w:r>
    </w:p>
    <w:p w:rsidR="00F37C78" w:rsidRPr="005C1F64" w:rsidRDefault="00F37C78" w:rsidP="005C1F64">
      <w:pPr>
        <w:spacing w:after="120"/>
        <w:ind w:left="720" w:right="1229" w:hanging="720"/>
        <w:rPr>
          <w:rFonts w:ascii="Times New Roman" w:hAnsi="Times New Roman" w:cs="Times New Roman"/>
        </w:rPr>
      </w:pPr>
      <w:r w:rsidRPr="005C1F64">
        <w:rPr>
          <w:rFonts w:ascii="Times New Roman" w:hAnsi="Times New Roman" w:cs="Times New Roman"/>
        </w:rPr>
        <w:t xml:space="preserve">Stone, Diane. </w:t>
      </w:r>
      <w:proofErr w:type="gramStart"/>
      <w:r w:rsidRPr="005C1F64">
        <w:rPr>
          <w:rFonts w:ascii="Times New Roman" w:hAnsi="Times New Roman" w:cs="Times New Roman"/>
        </w:rPr>
        <w:t>2004, ‘Transfer Agents and Global Networks in the ‘</w:t>
      </w:r>
      <w:proofErr w:type="spellStart"/>
      <w:r w:rsidRPr="005C1F64">
        <w:rPr>
          <w:rFonts w:ascii="Times New Roman" w:hAnsi="Times New Roman" w:cs="Times New Roman"/>
        </w:rPr>
        <w:t>Transnationalisation</w:t>
      </w:r>
      <w:proofErr w:type="spellEnd"/>
      <w:r w:rsidRPr="005C1F64">
        <w:rPr>
          <w:rFonts w:ascii="Times New Roman" w:hAnsi="Times New Roman" w:cs="Times New Roman"/>
        </w:rPr>
        <w:t xml:space="preserve">’ of Policy’, </w:t>
      </w:r>
      <w:r w:rsidRPr="005C1F64">
        <w:rPr>
          <w:rFonts w:ascii="Times New Roman" w:hAnsi="Times New Roman" w:cs="Times New Roman"/>
          <w:i/>
        </w:rPr>
        <w:t>Journal of European Public Policy</w:t>
      </w:r>
      <w:r w:rsidR="00574066" w:rsidRPr="005C1F64">
        <w:rPr>
          <w:rFonts w:ascii="Times New Roman" w:hAnsi="Times New Roman" w:cs="Times New Roman"/>
        </w:rPr>
        <w:t>, 11, 3,</w:t>
      </w:r>
      <w:r w:rsidRPr="005C1F64">
        <w:rPr>
          <w:rFonts w:ascii="Times New Roman" w:hAnsi="Times New Roman" w:cs="Times New Roman"/>
        </w:rPr>
        <w:t xml:space="preserve"> 545-66.</w:t>
      </w:r>
      <w:proofErr w:type="gramEnd"/>
      <w:r w:rsidRPr="005C1F64">
        <w:rPr>
          <w:rFonts w:ascii="Times New Roman" w:hAnsi="Times New Roman" w:cs="Times New Roman"/>
        </w:rPr>
        <w:t xml:space="preserve"> </w:t>
      </w:r>
    </w:p>
    <w:p w:rsidR="00F37C78" w:rsidRPr="005C1F64" w:rsidRDefault="00F37C78" w:rsidP="005C1F64">
      <w:pPr>
        <w:spacing w:after="120"/>
        <w:ind w:left="720" w:right="1229" w:hanging="720"/>
        <w:rPr>
          <w:rFonts w:ascii="Times New Roman" w:eastAsia="Times New Roman" w:hAnsi="Times New Roman" w:cs="Times New Roman"/>
        </w:rPr>
      </w:pPr>
      <w:r w:rsidRPr="005C1F64">
        <w:rPr>
          <w:rFonts w:ascii="Times New Roman" w:hAnsi="Times New Roman" w:cs="Times New Roman"/>
        </w:rPr>
        <w:lastRenderedPageBreak/>
        <w:t xml:space="preserve">Stone, Diane. </w:t>
      </w:r>
      <w:proofErr w:type="gramStart"/>
      <w:r w:rsidRPr="005C1F64">
        <w:rPr>
          <w:rFonts w:ascii="Times New Roman" w:hAnsi="Times New Roman" w:cs="Times New Roman"/>
        </w:rPr>
        <w:t xml:space="preserve">1999, ‘Learning Lessons and Transferring Policy Across Time, Space and Disciplines’, </w:t>
      </w:r>
      <w:r w:rsidRPr="005C1F64">
        <w:rPr>
          <w:rFonts w:ascii="Times New Roman" w:hAnsi="Times New Roman" w:cs="Times New Roman"/>
          <w:i/>
        </w:rPr>
        <w:t>Politics</w:t>
      </w:r>
      <w:r w:rsidR="00574066" w:rsidRPr="005C1F64">
        <w:rPr>
          <w:rFonts w:ascii="Times New Roman" w:hAnsi="Times New Roman" w:cs="Times New Roman"/>
        </w:rPr>
        <w:t>, 19, 1,</w:t>
      </w:r>
      <w:r w:rsidRPr="005C1F64">
        <w:rPr>
          <w:rFonts w:ascii="Times New Roman" w:hAnsi="Times New Roman" w:cs="Times New Roman"/>
        </w:rPr>
        <w:t xml:space="preserve"> 51-59.</w:t>
      </w:r>
      <w:proofErr w:type="gramEnd"/>
      <w:r w:rsidRPr="005C1F64">
        <w:rPr>
          <w:rFonts w:ascii="Times New Roman" w:hAnsi="Times New Roman" w:cs="Times New Roman"/>
        </w:rPr>
        <w:t xml:space="preserve"> </w:t>
      </w:r>
    </w:p>
    <w:p w:rsidR="00632F2C" w:rsidRPr="005C1F64" w:rsidRDefault="00315148" w:rsidP="005C1F64">
      <w:pPr>
        <w:spacing w:after="120"/>
        <w:ind w:left="720" w:right="1229" w:hanging="720"/>
        <w:rPr>
          <w:rFonts w:ascii="Times New Roman" w:hAnsi="Times New Roman" w:cs="Times New Roman"/>
        </w:rPr>
      </w:pPr>
      <w:proofErr w:type="spellStart"/>
      <w:r w:rsidRPr="005C1F64">
        <w:rPr>
          <w:rFonts w:ascii="Times New Roman" w:hAnsi="Times New Roman" w:cs="Times New Roman"/>
        </w:rPr>
        <w:t>Studlar</w:t>
      </w:r>
      <w:proofErr w:type="spellEnd"/>
      <w:r w:rsidRPr="005C1F64">
        <w:rPr>
          <w:rFonts w:ascii="Times New Roman" w:hAnsi="Times New Roman" w:cs="Times New Roman"/>
        </w:rPr>
        <w:t>, Donley</w:t>
      </w:r>
      <w:r w:rsidR="00B1320F" w:rsidRPr="005C1F64">
        <w:rPr>
          <w:rFonts w:ascii="Times New Roman" w:hAnsi="Times New Roman" w:cs="Times New Roman"/>
        </w:rPr>
        <w:t>,</w:t>
      </w:r>
      <w:r w:rsidRPr="005C1F64">
        <w:rPr>
          <w:rFonts w:ascii="Times New Roman" w:hAnsi="Times New Roman" w:cs="Times New Roman"/>
        </w:rPr>
        <w:t xml:space="preserve"> 2004,</w:t>
      </w:r>
      <w:r w:rsidR="00604035" w:rsidRPr="005C1F64">
        <w:rPr>
          <w:rFonts w:ascii="Times New Roman" w:hAnsi="Times New Roman" w:cs="Times New Roman"/>
        </w:rPr>
        <w:t xml:space="preserve"> ‘Tobacco Control Policy Instruments in a Shrinking </w:t>
      </w:r>
      <w:r w:rsidR="0007331F" w:rsidRPr="005C1F64">
        <w:rPr>
          <w:rFonts w:ascii="Times New Roman" w:hAnsi="Times New Roman" w:cs="Times New Roman"/>
        </w:rPr>
        <w:t>World: How Much Policy Learning</w:t>
      </w:r>
      <w:r w:rsidR="00604035" w:rsidRPr="005C1F64">
        <w:rPr>
          <w:rFonts w:ascii="Times New Roman" w:hAnsi="Times New Roman" w:cs="Times New Roman"/>
        </w:rPr>
        <w:t>?</w:t>
      </w:r>
      <w:proofErr w:type="gramStart"/>
      <w:r w:rsidR="00604035" w:rsidRPr="005C1F64">
        <w:rPr>
          <w:rFonts w:ascii="Times New Roman" w:hAnsi="Times New Roman" w:cs="Times New Roman"/>
        </w:rPr>
        <w:t>’,</w:t>
      </w:r>
      <w:proofErr w:type="gramEnd"/>
      <w:r w:rsidR="00604035" w:rsidRPr="005C1F64">
        <w:rPr>
          <w:rFonts w:ascii="Times New Roman" w:hAnsi="Times New Roman" w:cs="Times New Roman"/>
        </w:rPr>
        <w:t xml:space="preserve"> in </w:t>
      </w:r>
      <w:proofErr w:type="spellStart"/>
      <w:r w:rsidR="00604035" w:rsidRPr="005C1F64">
        <w:rPr>
          <w:rFonts w:ascii="Times New Roman" w:hAnsi="Times New Roman" w:cs="Times New Roman"/>
        </w:rPr>
        <w:t>Eran</w:t>
      </w:r>
      <w:proofErr w:type="spellEnd"/>
      <w:r w:rsidR="00604035" w:rsidRPr="005C1F64">
        <w:rPr>
          <w:rFonts w:ascii="Times New Roman" w:hAnsi="Times New Roman" w:cs="Times New Roman"/>
        </w:rPr>
        <w:t xml:space="preserve"> </w:t>
      </w:r>
      <w:proofErr w:type="spellStart"/>
      <w:r w:rsidR="00604035" w:rsidRPr="005C1F64">
        <w:rPr>
          <w:rFonts w:ascii="Times New Roman" w:hAnsi="Times New Roman" w:cs="Times New Roman"/>
        </w:rPr>
        <w:t>Vigoda</w:t>
      </w:r>
      <w:proofErr w:type="spellEnd"/>
      <w:r w:rsidR="00604035" w:rsidRPr="005C1F64">
        <w:rPr>
          <w:rFonts w:ascii="Times New Roman" w:hAnsi="Times New Roman" w:cs="Times New Roman"/>
        </w:rPr>
        <w:t xml:space="preserve"> and David Levi-</w:t>
      </w:r>
      <w:proofErr w:type="spellStart"/>
      <w:r w:rsidR="00604035" w:rsidRPr="005C1F64">
        <w:rPr>
          <w:rFonts w:ascii="Times New Roman" w:hAnsi="Times New Roman" w:cs="Times New Roman"/>
        </w:rPr>
        <w:t>Faur</w:t>
      </w:r>
      <w:proofErr w:type="spellEnd"/>
      <w:r w:rsidR="00604035" w:rsidRPr="005C1F64">
        <w:rPr>
          <w:rFonts w:ascii="Times New Roman" w:hAnsi="Times New Roman" w:cs="Times New Roman"/>
        </w:rPr>
        <w:t xml:space="preserve">, </w:t>
      </w:r>
      <w:r w:rsidR="007B59B5" w:rsidRPr="005C1F64">
        <w:rPr>
          <w:rFonts w:ascii="Times New Roman" w:hAnsi="Times New Roman" w:cs="Times New Roman"/>
        </w:rPr>
        <w:t>(</w:t>
      </w:r>
      <w:r w:rsidR="00604035" w:rsidRPr="005C1F64">
        <w:rPr>
          <w:rFonts w:ascii="Times New Roman" w:hAnsi="Times New Roman" w:cs="Times New Roman"/>
        </w:rPr>
        <w:t>eds.</w:t>
      </w:r>
      <w:r w:rsidR="007B59B5" w:rsidRPr="005C1F64">
        <w:rPr>
          <w:rFonts w:ascii="Times New Roman" w:hAnsi="Times New Roman" w:cs="Times New Roman"/>
        </w:rPr>
        <w:t>)</w:t>
      </w:r>
      <w:r w:rsidR="00604035" w:rsidRPr="005C1F64">
        <w:rPr>
          <w:rFonts w:ascii="Times New Roman" w:hAnsi="Times New Roman" w:cs="Times New Roman"/>
        </w:rPr>
        <w:t xml:space="preserve"> </w:t>
      </w:r>
      <w:r w:rsidR="00604035" w:rsidRPr="005C1F64">
        <w:rPr>
          <w:rFonts w:ascii="Times New Roman" w:hAnsi="Times New Roman" w:cs="Times New Roman"/>
          <w:i/>
        </w:rPr>
        <w:t>International Public Policy and  Management: Policy Learning and Policy Beyond Regional, Cultural, and Political Boundaries</w:t>
      </w:r>
      <w:r w:rsidR="00604035" w:rsidRPr="005C1F64">
        <w:rPr>
          <w:rFonts w:ascii="Times New Roman" w:hAnsi="Times New Roman" w:cs="Times New Roman"/>
        </w:rPr>
        <w:t xml:space="preserve">, New York: Marcel Dekker.  </w:t>
      </w:r>
    </w:p>
    <w:p w:rsidR="00053AEA" w:rsidRPr="005C1F64" w:rsidRDefault="00315148" w:rsidP="005C1F64">
      <w:pPr>
        <w:spacing w:after="120"/>
        <w:ind w:left="720" w:right="1229" w:hanging="720"/>
        <w:jc w:val="left"/>
        <w:rPr>
          <w:rFonts w:ascii="Times New Roman" w:hAnsi="Times New Roman" w:cs="Times New Roman"/>
          <w:lang w:val="en-AU" w:eastAsia="en-AU"/>
        </w:rPr>
      </w:pPr>
      <w:proofErr w:type="spellStart"/>
      <w:r w:rsidRPr="005C1F64">
        <w:rPr>
          <w:rFonts w:ascii="Times New Roman" w:hAnsi="Times New Roman" w:cs="Times New Roman"/>
          <w:lang w:val="en-AU" w:eastAsia="en-AU"/>
        </w:rPr>
        <w:t>Tews</w:t>
      </w:r>
      <w:proofErr w:type="spellEnd"/>
      <w:r w:rsidRPr="005C1F64">
        <w:rPr>
          <w:rFonts w:ascii="Times New Roman" w:hAnsi="Times New Roman" w:cs="Times New Roman"/>
          <w:lang w:val="en-AU" w:eastAsia="en-AU"/>
        </w:rPr>
        <w:t>, Kerstin</w:t>
      </w:r>
      <w:r w:rsidR="00B1320F" w:rsidRPr="005C1F64">
        <w:rPr>
          <w:rFonts w:ascii="Times New Roman" w:hAnsi="Times New Roman" w:cs="Times New Roman"/>
          <w:lang w:val="en-AU" w:eastAsia="en-AU"/>
        </w:rPr>
        <w:t>,</w:t>
      </w:r>
      <w:r w:rsidRPr="005C1F64">
        <w:rPr>
          <w:rFonts w:ascii="Times New Roman" w:hAnsi="Times New Roman" w:cs="Times New Roman"/>
          <w:lang w:val="en-AU" w:eastAsia="en-AU"/>
        </w:rPr>
        <w:t xml:space="preserve"> 2009,</w:t>
      </w:r>
      <w:r w:rsidR="000315DF" w:rsidRPr="005C1F64">
        <w:rPr>
          <w:rFonts w:ascii="Times New Roman" w:hAnsi="Times New Roman" w:cs="Times New Roman"/>
          <w:lang w:val="en-AU" w:eastAsia="en-AU"/>
        </w:rPr>
        <w:t xml:space="preserve"> ‘</w:t>
      </w:r>
      <w:r w:rsidR="00DD7A65" w:rsidRPr="005C1F64">
        <w:rPr>
          <w:rFonts w:ascii="Times New Roman" w:hAnsi="Times New Roman" w:cs="Times New Roman"/>
          <w:bCs/>
          <w:lang w:val="en-AU" w:eastAsia="en-AU"/>
        </w:rPr>
        <w:t>From Law-Taking to Policy-Making: The Environmental Dimension of the EU Accession Process</w:t>
      </w:r>
      <w:r w:rsidR="000315DF" w:rsidRPr="005C1F64">
        <w:rPr>
          <w:rFonts w:ascii="Times New Roman" w:hAnsi="Times New Roman" w:cs="Times New Roman"/>
          <w:lang w:val="en-AU" w:eastAsia="en-AU"/>
        </w:rPr>
        <w:t>’</w:t>
      </w:r>
      <w:r w:rsidR="00DD7A65" w:rsidRPr="005C1F64">
        <w:rPr>
          <w:rFonts w:ascii="Times New Roman" w:hAnsi="Times New Roman" w:cs="Times New Roman"/>
          <w:lang w:val="en-AU" w:eastAsia="en-AU"/>
        </w:rPr>
        <w:t xml:space="preserve">, </w:t>
      </w:r>
      <w:r w:rsidR="00DD7A65" w:rsidRPr="005C1F64">
        <w:rPr>
          <w:rFonts w:ascii="Times New Roman" w:hAnsi="Times New Roman" w:cs="Times New Roman"/>
          <w:i/>
          <w:iCs/>
          <w:lang w:val="en-AU" w:eastAsia="en-AU"/>
        </w:rPr>
        <w:t xml:space="preserve">Environmental Policy and Governance, </w:t>
      </w:r>
      <w:r w:rsidR="00DD7A65" w:rsidRPr="005C1F64">
        <w:rPr>
          <w:rFonts w:ascii="Times New Roman" w:hAnsi="Times New Roman" w:cs="Times New Roman"/>
          <w:bCs/>
          <w:lang w:val="en-AU" w:eastAsia="en-AU"/>
        </w:rPr>
        <w:t>19</w:t>
      </w:r>
      <w:r w:rsidR="00574066" w:rsidRPr="005C1F64">
        <w:rPr>
          <w:rFonts w:ascii="Times New Roman" w:hAnsi="Times New Roman" w:cs="Times New Roman"/>
          <w:lang w:val="en-AU" w:eastAsia="en-AU"/>
        </w:rPr>
        <w:t xml:space="preserve">, </w:t>
      </w:r>
      <w:r w:rsidR="00DD7A65" w:rsidRPr="005C1F64">
        <w:rPr>
          <w:rFonts w:ascii="Times New Roman" w:hAnsi="Times New Roman" w:cs="Times New Roman"/>
          <w:lang w:val="en-AU" w:eastAsia="en-AU"/>
        </w:rPr>
        <w:t xml:space="preserve">130–139. </w:t>
      </w:r>
    </w:p>
    <w:p w:rsidR="00574066" w:rsidRPr="005C1F64" w:rsidRDefault="00BD7F3A" w:rsidP="005C1F64">
      <w:pPr>
        <w:spacing w:after="120"/>
        <w:ind w:left="720" w:right="1229" w:hanging="720"/>
        <w:jc w:val="left"/>
        <w:rPr>
          <w:rFonts w:ascii="Times New Roman" w:hAnsi="Times New Roman" w:cs="Times New Roman"/>
          <w:color w:val="222222"/>
        </w:rPr>
      </w:pPr>
      <w:proofErr w:type="spellStart"/>
      <w:r w:rsidRPr="005C1F64">
        <w:rPr>
          <w:rFonts w:ascii="Times New Roman" w:hAnsi="Times New Roman" w:cs="Times New Roman"/>
          <w:color w:val="222222"/>
        </w:rPr>
        <w:t>Vögtle</w:t>
      </w:r>
      <w:proofErr w:type="spellEnd"/>
      <w:r w:rsidRPr="005C1F64">
        <w:rPr>
          <w:rFonts w:ascii="Times New Roman" w:hAnsi="Times New Roman" w:cs="Times New Roman"/>
          <w:color w:val="222222"/>
        </w:rPr>
        <w:t>, Eva Maria, and Martens</w:t>
      </w:r>
      <w:r w:rsidR="00053AEA" w:rsidRPr="005C1F64">
        <w:rPr>
          <w:rFonts w:ascii="Times New Roman" w:hAnsi="Times New Roman" w:cs="Times New Roman"/>
          <w:color w:val="222222"/>
        </w:rPr>
        <w:t>, Kerstin</w:t>
      </w:r>
      <w:r w:rsidR="00B1320F" w:rsidRPr="005C1F64">
        <w:rPr>
          <w:rFonts w:ascii="Times New Roman" w:hAnsi="Times New Roman" w:cs="Times New Roman"/>
          <w:color w:val="222222"/>
        </w:rPr>
        <w:t>,</w:t>
      </w:r>
      <w:r w:rsidRPr="005C1F64">
        <w:rPr>
          <w:rFonts w:ascii="Times New Roman" w:hAnsi="Times New Roman" w:cs="Times New Roman"/>
          <w:color w:val="222222"/>
        </w:rPr>
        <w:t xml:space="preserve"> </w:t>
      </w:r>
      <w:r w:rsidR="007B59B5" w:rsidRPr="005C1F64">
        <w:rPr>
          <w:rFonts w:ascii="Times New Roman" w:hAnsi="Times New Roman" w:cs="Times New Roman"/>
          <w:color w:val="222222"/>
        </w:rPr>
        <w:t xml:space="preserve">2014, </w:t>
      </w:r>
      <w:r w:rsidR="00053AEA" w:rsidRPr="005C1F64">
        <w:rPr>
          <w:rFonts w:ascii="Times New Roman" w:hAnsi="Times New Roman" w:cs="Times New Roman"/>
          <w:color w:val="222222"/>
        </w:rPr>
        <w:t>‘</w:t>
      </w:r>
      <w:r w:rsidRPr="005C1F64">
        <w:rPr>
          <w:rFonts w:ascii="Times New Roman" w:hAnsi="Times New Roman" w:cs="Times New Roman"/>
          <w:color w:val="222222"/>
        </w:rPr>
        <w:t>The Bologna Process as a template for transnational policy coordination</w:t>
      </w:r>
      <w:r w:rsidR="00B1320F" w:rsidRPr="005C1F64">
        <w:rPr>
          <w:rFonts w:ascii="Times New Roman" w:hAnsi="Times New Roman" w:cs="Times New Roman"/>
          <w:color w:val="222222"/>
        </w:rPr>
        <w:t>,</w:t>
      </w:r>
      <w:r w:rsidR="00053AEA" w:rsidRPr="005C1F64">
        <w:rPr>
          <w:rFonts w:ascii="Times New Roman" w:hAnsi="Times New Roman" w:cs="Times New Roman"/>
          <w:color w:val="222222"/>
        </w:rPr>
        <w:t>’</w:t>
      </w:r>
      <w:r w:rsidRPr="005C1F64">
        <w:rPr>
          <w:rFonts w:ascii="Times New Roman" w:hAnsi="Times New Roman" w:cs="Times New Roman"/>
          <w:color w:val="222222"/>
        </w:rPr>
        <w:t xml:space="preserve"> </w:t>
      </w:r>
      <w:r w:rsidRPr="005C1F64">
        <w:rPr>
          <w:rFonts w:ascii="Times New Roman" w:hAnsi="Times New Roman" w:cs="Times New Roman"/>
          <w:i/>
          <w:iCs/>
          <w:color w:val="222222"/>
        </w:rPr>
        <w:t>Policy Studies</w:t>
      </w:r>
      <w:r w:rsidRPr="005C1F64">
        <w:rPr>
          <w:rFonts w:ascii="Times New Roman" w:hAnsi="Times New Roman" w:cs="Times New Roman"/>
          <w:color w:val="222222"/>
        </w:rPr>
        <w:t xml:space="preserve"> 35</w:t>
      </w:r>
      <w:r w:rsidR="00574066" w:rsidRPr="005C1F64">
        <w:rPr>
          <w:rFonts w:ascii="Times New Roman" w:hAnsi="Times New Roman" w:cs="Times New Roman"/>
          <w:color w:val="222222"/>
        </w:rPr>
        <w:t>,</w:t>
      </w:r>
      <w:r w:rsidRPr="005C1F64">
        <w:rPr>
          <w:rFonts w:ascii="Times New Roman" w:hAnsi="Times New Roman" w:cs="Times New Roman"/>
          <w:color w:val="222222"/>
        </w:rPr>
        <w:t xml:space="preserve"> 3</w:t>
      </w:r>
      <w:r w:rsidR="007B59B5" w:rsidRPr="005C1F64">
        <w:rPr>
          <w:rFonts w:ascii="Times New Roman" w:hAnsi="Times New Roman" w:cs="Times New Roman"/>
          <w:color w:val="222222"/>
        </w:rPr>
        <w:t>,</w:t>
      </w:r>
      <w:r w:rsidRPr="005C1F64">
        <w:rPr>
          <w:rFonts w:ascii="Times New Roman" w:hAnsi="Times New Roman" w:cs="Times New Roman"/>
          <w:color w:val="222222"/>
        </w:rPr>
        <w:t xml:space="preserve"> 246-263.</w:t>
      </w:r>
    </w:p>
    <w:p w:rsidR="00604035" w:rsidRPr="005C1F64" w:rsidRDefault="00315148" w:rsidP="005C1F64">
      <w:pPr>
        <w:spacing w:after="120"/>
        <w:ind w:left="720" w:right="1229" w:hanging="720"/>
        <w:jc w:val="left"/>
        <w:rPr>
          <w:rFonts w:ascii="Times New Roman" w:eastAsia="Times New Roman" w:hAnsi="Times New Roman" w:cs="Times New Roman"/>
          <w:lang w:eastAsia="en-GB"/>
        </w:rPr>
      </w:pPr>
      <w:r w:rsidRPr="005C1F64">
        <w:rPr>
          <w:rFonts w:ascii="Times New Roman" w:eastAsia="Times New Roman" w:hAnsi="Times New Roman" w:cs="Times New Roman"/>
          <w:lang w:eastAsia="en-GB"/>
        </w:rPr>
        <w:t>Walker, Jack</w:t>
      </w:r>
      <w:r w:rsidR="00B1320F" w:rsidRPr="005C1F64">
        <w:rPr>
          <w:rFonts w:ascii="Times New Roman" w:eastAsia="Times New Roman" w:hAnsi="Times New Roman" w:cs="Times New Roman"/>
          <w:lang w:eastAsia="en-GB"/>
        </w:rPr>
        <w:t>,</w:t>
      </w:r>
      <w:r w:rsidRPr="005C1F64">
        <w:rPr>
          <w:rFonts w:ascii="Times New Roman" w:eastAsia="Times New Roman" w:hAnsi="Times New Roman" w:cs="Times New Roman"/>
          <w:lang w:eastAsia="en-GB"/>
        </w:rPr>
        <w:t xml:space="preserve"> L</w:t>
      </w:r>
      <w:r w:rsidR="00B1320F" w:rsidRPr="005C1F64">
        <w:rPr>
          <w:rFonts w:ascii="Times New Roman" w:eastAsia="Times New Roman" w:hAnsi="Times New Roman" w:cs="Times New Roman"/>
          <w:lang w:eastAsia="en-GB"/>
        </w:rPr>
        <w:t>,</w:t>
      </w:r>
      <w:r w:rsidRPr="005C1F64">
        <w:rPr>
          <w:rFonts w:ascii="Times New Roman" w:eastAsia="Times New Roman" w:hAnsi="Times New Roman" w:cs="Times New Roman"/>
          <w:lang w:eastAsia="en-GB"/>
        </w:rPr>
        <w:t xml:space="preserve"> 1969</w:t>
      </w:r>
      <w:r w:rsidR="00B1320F" w:rsidRPr="005C1F64">
        <w:rPr>
          <w:rFonts w:ascii="Times New Roman" w:eastAsia="Times New Roman" w:hAnsi="Times New Roman" w:cs="Times New Roman"/>
          <w:lang w:eastAsia="en-GB"/>
        </w:rPr>
        <w:t>,</w:t>
      </w:r>
      <w:r w:rsidR="00053AEA" w:rsidRPr="005C1F64">
        <w:rPr>
          <w:rFonts w:ascii="Times New Roman" w:eastAsia="Times New Roman" w:hAnsi="Times New Roman" w:cs="Times New Roman"/>
          <w:lang w:eastAsia="en-GB"/>
        </w:rPr>
        <w:t xml:space="preserve"> ‘</w:t>
      </w:r>
      <w:r w:rsidR="00EE1936" w:rsidRPr="005C1F64">
        <w:rPr>
          <w:rFonts w:ascii="Times New Roman" w:eastAsia="Times New Roman" w:hAnsi="Times New Roman" w:cs="Times New Roman"/>
          <w:lang w:eastAsia="en-GB"/>
        </w:rPr>
        <w:t xml:space="preserve">The Diffusion of Innovations among the American States’, </w:t>
      </w:r>
      <w:r w:rsidR="00EE1936" w:rsidRPr="005C1F64">
        <w:rPr>
          <w:rFonts w:ascii="Times New Roman" w:eastAsia="Times New Roman" w:hAnsi="Times New Roman" w:cs="Times New Roman"/>
          <w:i/>
          <w:lang w:eastAsia="en-GB"/>
        </w:rPr>
        <w:t>The American Political Science Review</w:t>
      </w:r>
      <w:r w:rsidR="000315DF" w:rsidRPr="005C1F64">
        <w:rPr>
          <w:rFonts w:ascii="Times New Roman" w:eastAsia="Times New Roman" w:hAnsi="Times New Roman" w:cs="Times New Roman"/>
          <w:lang w:eastAsia="en-GB"/>
        </w:rPr>
        <w:t>,</w:t>
      </w:r>
      <w:r w:rsidR="00EE1936" w:rsidRPr="005C1F64">
        <w:rPr>
          <w:rFonts w:ascii="Times New Roman" w:eastAsia="Times New Roman" w:hAnsi="Times New Roman" w:cs="Times New Roman"/>
          <w:lang w:eastAsia="en-GB"/>
        </w:rPr>
        <w:t xml:space="preserve"> </w:t>
      </w:r>
      <w:r w:rsidR="00632F2C" w:rsidRPr="005C1F64">
        <w:rPr>
          <w:rFonts w:ascii="Times New Roman" w:eastAsia="Times New Roman" w:hAnsi="Times New Roman" w:cs="Times New Roman"/>
          <w:lang w:eastAsia="en-GB"/>
        </w:rPr>
        <w:t>63</w:t>
      </w:r>
      <w:r w:rsidR="007B59B5" w:rsidRPr="005C1F64">
        <w:rPr>
          <w:rFonts w:ascii="Times New Roman" w:eastAsia="Times New Roman" w:hAnsi="Times New Roman" w:cs="Times New Roman"/>
          <w:lang w:eastAsia="en-GB"/>
        </w:rPr>
        <w:t xml:space="preserve">, </w:t>
      </w:r>
      <w:r w:rsidR="00632F2C" w:rsidRPr="005C1F64">
        <w:rPr>
          <w:rFonts w:ascii="Times New Roman" w:eastAsia="Times New Roman" w:hAnsi="Times New Roman" w:cs="Times New Roman"/>
          <w:lang w:eastAsia="en-GB"/>
        </w:rPr>
        <w:t>3</w:t>
      </w:r>
      <w:r w:rsidR="007B59B5" w:rsidRPr="005C1F64">
        <w:rPr>
          <w:rFonts w:ascii="Times New Roman" w:eastAsia="Times New Roman" w:hAnsi="Times New Roman" w:cs="Times New Roman"/>
          <w:lang w:eastAsia="en-GB"/>
        </w:rPr>
        <w:t>,</w:t>
      </w:r>
      <w:r w:rsidR="00EE1936" w:rsidRPr="005C1F64">
        <w:rPr>
          <w:rFonts w:ascii="Times New Roman" w:eastAsia="Times New Roman" w:hAnsi="Times New Roman" w:cs="Times New Roman"/>
          <w:lang w:eastAsia="en-GB"/>
        </w:rPr>
        <w:t xml:space="preserve"> 880-899</w:t>
      </w:r>
      <w:r w:rsidR="00003A92" w:rsidRPr="005C1F64">
        <w:rPr>
          <w:rFonts w:ascii="Times New Roman" w:eastAsia="Times New Roman" w:hAnsi="Times New Roman" w:cs="Times New Roman"/>
          <w:lang w:eastAsia="en-GB"/>
        </w:rPr>
        <w:t xml:space="preserve">.  </w:t>
      </w:r>
    </w:p>
    <w:p w:rsidR="00315148" w:rsidRPr="005C1F64" w:rsidRDefault="003F6D40" w:rsidP="005C1F64">
      <w:pPr>
        <w:spacing w:after="120"/>
        <w:ind w:left="720" w:right="1229" w:hanging="720"/>
        <w:rPr>
          <w:rFonts w:ascii="Times New Roman" w:hAnsi="Times New Roman" w:cs="Times New Roman"/>
          <w:noProof/>
        </w:rPr>
      </w:pPr>
      <w:r w:rsidRPr="005C1F64">
        <w:rPr>
          <w:rFonts w:ascii="Times New Roman" w:hAnsi="Times New Roman" w:cs="Times New Roman"/>
          <w:noProof/>
        </w:rPr>
        <w:t>Wildavsky, A</w:t>
      </w:r>
      <w:r w:rsidR="00B1320F" w:rsidRPr="005C1F64">
        <w:rPr>
          <w:rFonts w:ascii="Times New Roman" w:hAnsi="Times New Roman" w:cs="Times New Roman"/>
          <w:noProof/>
        </w:rPr>
        <w:t>,</w:t>
      </w:r>
      <w:r w:rsidRPr="005C1F64">
        <w:rPr>
          <w:rFonts w:ascii="Times New Roman" w:hAnsi="Times New Roman" w:cs="Times New Roman"/>
          <w:noProof/>
        </w:rPr>
        <w:t xml:space="preserve"> </w:t>
      </w:r>
      <w:r w:rsidR="00DF509A" w:rsidRPr="005C1F64">
        <w:rPr>
          <w:rFonts w:ascii="Times New Roman" w:hAnsi="Times New Roman" w:cs="Times New Roman"/>
          <w:noProof/>
        </w:rPr>
        <w:t>1987</w:t>
      </w:r>
      <w:r w:rsidRPr="005C1F64">
        <w:rPr>
          <w:rFonts w:ascii="Times New Roman" w:hAnsi="Times New Roman" w:cs="Times New Roman"/>
          <w:noProof/>
        </w:rPr>
        <w:t>,</w:t>
      </w:r>
      <w:r w:rsidR="00DF509A" w:rsidRPr="005C1F64">
        <w:rPr>
          <w:rFonts w:ascii="Times New Roman" w:hAnsi="Times New Roman" w:cs="Times New Roman"/>
          <w:noProof/>
        </w:rPr>
        <w:t xml:space="preserve"> </w:t>
      </w:r>
      <w:r w:rsidR="00DF509A" w:rsidRPr="005C1F64">
        <w:rPr>
          <w:rFonts w:ascii="Times New Roman" w:hAnsi="Times New Roman" w:cs="Times New Roman"/>
          <w:i/>
          <w:noProof/>
        </w:rPr>
        <w:t>Speaking Truth to Power: The Art and Craft of Policy Analysis</w:t>
      </w:r>
      <w:r w:rsidR="00DF509A" w:rsidRPr="005C1F64">
        <w:rPr>
          <w:rFonts w:ascii="Times New Roman" w:hAnsi="Times New Roman" w:cs="Times New Roman"/>
          <w:noProof/>
        </w:rPr>
        <w:t xml:space="preserve">  Boston, Toronto: Little, Brown and Company</w:t>
      </w:r>
      <w:r w:rsidR="00053AEA" w:rsidRPr="005C1F64">
        <w:rPr>
          <w:rFonts w:ascii="Times New Roman" w:hAnsi="Times New Roman" w:cs="Times New Roman"/>
          <w:noProof/>
        </w:rPr>
        <w:t>.</w:t>
      </w:r>
    </w:p>
    <w:p w:rsidR="00053AEA" w:rsidRPr="005C1F64" w:rsidRDefault="00053AEA" w:rsidP="005C1F64">
      <w:pPr>
        <w:spacing w:after="120"/>
        <w:ind w:left="720" w:right="1229" w:hanging="720"/>
        <w:rPr>
          <w:rFonts w:ascii="Times New Roman" w:hAnsi="Times New Roman" w:cs="Times New Roman"/>
          <w:noProof/>
        </w:rPr>
      </w:pPr>
    </w:p>
    <w:p w:rsidR="00053AEA" w:rsidRPr="005C1F64" w:rsidRDefault="00053AEA" w:rsidP="005C1F64">
      <w:pPr>
        <w:spacing w:after="120"/>
        <w:ind w:left="720" w:right="1229" w:hanging="720"/>
        <w:rPr>
          <w:rFonts w:ascii="Times New Roman" w:hAnsi="Times New Roman" w:cs="Times New Roman"/>
          <w:noProof/>
        </w:rPr>
      </w:pPr>
    </w:p>
    <w:sectPr w:rsidR="00053AEA" w:rsidRPr="005C1F64" w:rsidSect="001740E7">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E23A9" w15:done="0"/>
  <w15:commentEx w15:paraId="4DB9F81C" w15:done="0"/>
  <w15:commentEx w15:paraId="0A5CB199" w15:done="0"/>
  <w15:commentEx w15:paraId="23B8D28D" w15:done="0"/>
  <w15:commentEx w15:paraId="2509D4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46B" w:rsidRDefault="008D346B" w:rsidP="0051594E">
      <w:r>
        <w:separator/>
      </w:r>
    </w:p>
  </w:endnote>
  <w:endnote w:type="continuationSeparator" w:id="0">
    <w:p w:rsidR="008D346B" w:rsidRDefault="008D346B" w:rsidP="00515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394616"/>
      <w:docPartObj>
        <w:docPartGallery w:val="Page Numbers (Bottom of Page)"/>
        <w:docPartUnique/>
      </w:docPartObj>
    </w:sdtPr>
    <w:sdtContent>
      <w:p w:rsidR="008D346B" w:rsidRDefault="00035C84">
        <w:pPr>
          <w:pStyle w:val="Footer"/>
          <w:jc w:val="center"/>
        </w:pPr>
        <w:r>
          <w:fldChar w:fldCharType="begin"/>
        </w:r>
        <w:r w:rsidR="008D346B">
          <w:instrText xml:space="preserve"> PAGE   \* MERGEFORMAT </w:instrText>
        </w:r>
        <w:r>
          <w:fldChar w:fldCharType="separate"/>
        </w:r>
        <w:r w:rsidR="001D03E3">
          <w:rPr>
            <w:noProof/>
          </w:rPr>
          <w:t>1</w:t>
        </w:r>
        <w:r>
          <w:rPr>
            <w:noProof/>
          </w:rPr>
          <w:fldChar w:fldCharType="end"/>
        </w:r>
      </w:p>
    </w:sdtContent>
  </w:sdt>
  <w:p w:rsidR="008D346B" w:rsidRDefault="008D3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46B" w:rsidRDefault="008D346B" w:rsidP="0051594E">
      <w:r>
        <w:separator/>
      </w:r>
    </w:p>
  </w:footnote>
  <w:footnote w:type="continuationSeparator" w:id="0">
    <w:p w:rsidR="008D346B" w:rsidRDefault="008D346B" w:rsidP="0051594E">
      <w:r>
        <w:continuationSeparator/>
      </w:r>
    </w:p>
  </w:footnote>
  <w:footnote w:id="1">
    <w:p w:rsidR="008D346B" w:rsidRDefault="008D346B" w:rsidP="005C1F64">
      <w:pPr>
        <w:pStyle w:val="FootnoteText"/>
        <w:ind w:right="1229"/>
      </w:pPr>
      <w:r>
        <w:rPr>
          <w:rStyle w:val="FootnoteReference"/>
        </w:rPr>
        <w:footnoteRef/>
      </w:r>
      <w:r>
        <w:t xml:space="preserve">  </w:t>
      </w:r>
      <w:r w:rsidRPr="00B71FD9">
        <w:rPr>
          <w:rFonts w:ascii="Times New Roman" w:hAnsi="Times New Roman"/>
          <w:sz w:val="22"/>
          <w:szCs w:val="22"/>
        </w:rPr>
        <w:t>In the garbage can model, decision-making is portrayed as a highly unpredictable and ambiguous process. Actors define goals and choose means as they go along. Organisations such as national ministries and executives do not have goals in the rational sense, but define them in the process of attaching problems to pre-existing solutions which may not be the best solutions</w:t>
      </w:r>
      <w:r>
        <w:rPr>
          <w:rFonts w:ascii="Times New Roman" w:hAnsi="Times New Roman"/>
          <w:sz w:val="22"/>
          <w:szCs w:val="22"/>
        </w:rPr>
        <w:t xml:space="preserve"> (see Berry and Park, 2014: 775</w:t>
      </w:r>
      <w:r w:rsidRPr="00B71FD9">
        <w:rPr>
          <w:rFonts w:ascii="Times New Roman" w:hAnsi="Times New Roman"/>
          <w:sz w:val="22"/>
          <w:szCs w:val="22"/>
        </w:rPr>
        <w:t xml:space="preserve">; also </w:t>
      </w:r>
      <w:proofErr w:type="spellStart"/>
      <w:r w:rsidRPr="00B71FD9">
        <w:rPr>
          <w:rFonts w:ascii="Times New Roman" w:hAnsi="Times New Roman"/>
          <w:sz w:val="22"/>
          <w:szCs w:val="22"/>
        </w:rPr>
        <w:t>Dussage</w:t>
      </w:r>
      <w:proofErr w:type="spellEnd"/>
      <w:r w:rsidRPr="00B71FD9">
        <w:rPr>
          <w:rFonts w:ascii="Times New Roman" w:hAnsi="Times New Roman"/>
          <w:sz w:val="22"/>
          <w:szCs w:val="22"/>
        </w:rPr>
        <w:t>-Laguna, 2012a).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DF2"/>
    <w:multiLevelType w:val="hybridMultilevel"/>
    <w:tmpl w:val="58CC0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167B52"/>
    <w:multiLevelType w:val="hybridMultilevel"/>
    <w:tmpl w:val="874C1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CD6A60"/>
    <w:multiLevelType w:val="hybridMultilevel"/>
    <w:tmpl w:val="5E0ED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859A6"/>
    <w:multiLevelType w:val="singleLevel"/>
    <w:tmpl w:val="0809000F"/>
    <w:lvl w:ilvl="0">
      <w:start w:val="1"/>
      <w:numFmt w:val="decimal"/>
      <w:lvlText w:val="%1."/>
      <w:lvlJc w:val="left"/>
      <w:pPr>
        <w:tabs>
          <w:tab w:val="num" w:pos="360"/>
        </w:tabs>
        <w:ind w:left="360" w:hanging="360"/>
      </w:pPr>
    </w:lvl>
  </w:abstractNum>
  <w:abstractNum w:abstractNumId="4">
    <w:nsid w:val="24114CD6"/>
    <w:multiLevelType w:val="hybridMultilevel"/>
    <w:tmpl w:val="942CF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C11E9D"/>
    <w:multiLevelType w:val="hybridMultilevel"/>
    <w:tmpl w:val="6D20F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EA3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4944988"/>
    <w:multiLevelType w:val="multilevel"/>
    <w:tmpl w:val="5BD4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FF41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6"/>
  </w:num>
  <w:num w:numId="4">
    <w:abstractNumId w:val="0"/>
  </w:num>
  <w:num w:numId="5">
    <w:abstractNumId w:val="7"/>
  </w:num>
  <w:num w:numId="6">
    <w:abstractNumId w:val="3"/>
  </w:num>
  <w:num w:numId="7">
    <w:abstractNumId w:val="5"/>
  </w:num>
  <w:num w:numId="8">
    <w:abstractNumId w:val="2"/>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Dunlop">
    <w15:presenceInfo w15:providerId="Windows Live" w15:userId="b037cf154e12ab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82FC0"/>
    <w:rsid w:val="000022BA"/>
    <w:rsid w:val="00002A73"/>
    <w:rsid w:val="00003A92"/>
    <w:rsid w:val="00003AA0"/>
    <w:rsid w:val="0001348F"/>
    <w:rsid w:val="000176AD"/>
    <w:rsid w:val="000315DF"/>
    <w:rsid w:val="00035C84"/>
    <w:rsid w:val="000442EE"/>
    <w:rsid w:val="00046CBA"/>
    <w:rsid w:val="00047E4D"/>
    <w:rsid w:val="00053AEA"/>
    <w:rsid w:val="00055B11"/>
    <w:rsid w:val="0006043D"/>
    <w:rsid w:val="00065F72"/>
    <w:rsid w:val="00065FC0"/>
    <w:rsid w:val="0007331F"/>
    <w:rsid w:val="00076ED5"/>
    <w:rsid w:val="00096B7C"/>
    <w:rsid w:val="000A4308"/>
    <w:rsid w:val="000B1E12"/>
    <w:rsid w:val="000D0844"/>
    <w:rsid w:val="000E06EE"/>
    <w:rsid w:val="000E3830"/>
    <w:rsid w:val="000E556E"/>
    <w:rsid w:val="000F4B81"/>
    <w:rsid w:val="000F4D6B"/>
    <w:rsid w:val="001023E6"/>
    <w:rsid w:val="00120B36"/>
    <w:rsid w:val="00164C6B"/>
    <w:rsid w:val="0016705D"/>
    <w:rsid w:val="001740E7"/>
    <w:rsid w:val="00183F7E"/>
    <w:rsid w:val="00193815"/>
    <w:rsid w:val="001B17D0"/>
    <w:rsid w:val="001B736C"/>
    <w:rsid w:val="001C72B0"/>
    <w:rsid w:val="001D03E3"/>
    <w:rsid w:val="001D1D3B"/>
    <w:rsid w:val="001D3CCE"/>
    <w:rsid w:val="001F725C"/>
    <w:rsid w:val="00216137"/>
    <w:rsid w:val="0023224A"/>
    <w:rsid w:val="00233EFB"/>
    <w:rsid w:val="0024029E"/>
    <w:rsid w:val="0024744D"/>
    <w:rsid w:val="0025157D"/>
    <w:rsid w:val="00273173"/>
    <w:rsid w:val="002807D3"/>
    <w:rsid w:val="00282FC0"/>
    <w:rsid w:val="002B52A0"/>
    <w:rsid w:val="002B76F8"/>
    <w:rsid w:val="002D10F9"/>
    <w:rsid w:val="002D6442"/>
    <w:rsid w:val="002E234B"/>
    <w:rsid w:val="002F078B"/>
    <w:rsid w:val="002F5515"/>
    <w:rsid w:val="00304CAD"/>
    <w:rsid w:val="003075AB"/>
    <w:rsid w:val="00315148"/>
    <w:rsid w:val="0032349C"/>
    <w:rsid w:val="00334021"/>
    <w:rsid w:val="0034521F"/>
    <w:rsid w:val="00366CB5"/>
    <w:rsid w:val="00375428"/>
    <w:rsid w:val="00391BC7"/>
    <w:rsid w:val="003D0DF4"/>
    <w:rsid w:val="003D2678"/>
    <w:rsid w:val="003E20B2"/>
    <w:rsid w:val="003E3A29"/>
    <w:rsid w:val="003F262A"/>
    <w:rsid w:val="003F6D40"/>
    <w:rsid w:val="00412024"/>
    <w:rsid w:val="00423DFA"/>
    <w:rsid w:val="00424763"/>
    <w:rsid w:val="00426635"/>
    <w:rsid w:val="00435D58"/>
    <w:rsid w:val="004364C6"/>
    <w:rsid w:val="00442241"/>
    <w:rsid w:val="00442EB7"/>
    <w:rsid w:val="0044362C"/>
    <w:rsid w:val="0044451E"/>
    <w:rsid w:val="0045226A"/>
    <w:rsid w:val="004525D3"/>
    <w:rsid w:val="004618BE"/>
    <w:rsid w:val="00472D01"/>
    <w:rsid w:val="00474FE0"/>
    <w:rsid w:val="00475F56"/>
    <w:rsid w:val="00481CD2"/>
    <w:rsid w:val="00482BC9"/>
    <w:rsid w:val="004A1FB2"/>
    <w:rsid w:val="004A6810"/>
    <w:rsid w:val="004B4FBA"/>
    <w:rsid w:val="004B7661"/>
    <w:rsid w:val="004C3541"/>
    <w:rsid w:val="004F0E75"/>
    <w:rsid w:val="004F2000"/>
    <w:rsid w:val="004F4FCE"/>
    <w:rsid w:val="0051091C"/>
    <w:rsid w:val="00512E7C"/>
    <w:rsid w:val="0051594E"/>
    <w:rsid w:val="00516113"/>
    <w:rsid w:val="005238BF"/>
    <w:rsid w:val="00524619"/>
    <w:rsid w:val="00530340"/>
    <w:rsid w:val="00534F72"/>
    <w:rsid w:val="00540F98"/>
    <w:rsid w:val="00544798"/>
    <w:rsid w:val="00544997"/>
    <w:rsid w:val="00562AE5"/>
    <w:rsid w:val="00570310"/>
    <w:rsid w:val="00570E9A"/>
    <w:rsid w:val="0057189D"/>
    <w:rsid w:val="00574066"/>
    <w:rsid w:val="00587320"/>
    <w:rsid w:val="0059574C"/>
    <w:rsid w:val="00595B89"/>
    <w:rsid w:val="00596EB3"/>
    <w:rsid w:val="005B2E4C"/>
    <w:rsid w:val="005C1F64"/>
    <w:rsid w:val="005C48EE"/>
    <w:rsid w:val="005C4DB3"/>
    <w:rsid w:val="005D7555"/>
    <w:rsid w:val="005F2A64"/>
    <w:rsid w:val="005F4BDB"/>
    <w:rsid w:val="00604035"/>
    <w:rsid w:val="00617850"/>
    <w:rsid w:val="00625F75"/>
    <w:rsid w:val="00632F2C"/>
    <w:rsid w:val="0064647B"/>
    <w:rsid w:val="00652212"/>
    <w:rsid w:val="006732EB"/>
    <w:rsid w:val="0068433A"/>
    <w:rsid w:val="006879AF"/>
    <w:rsid w:val="0069057A"/>
    <w:rsid w:val="006970E8"/>
    <w:rsid w:val="006B18EF"/>
    <w:rsid w:val="006B2A9A"/>
    <w:rsid w:val="006C0E53"/>
    <w:rsid w:val="006C2ABE"/>
    <w:rsid w:val="006C67C9"/>
    <w:rsid w:val="006C76E1"/>
    <w:rsid w:val="006D4096"/>
    <w:rsid w:val="006D5BA2"/>
    <w:rsid w:val="006E47C3"/>
    <w:rsid w:val="006E7668"/>
    <w:rsid w:val="006F2A52"/>
    <w:rsid w:val="006F47CF"/>
    <w:rsid w:val="006F5C2F"/>
    <w:rsid w:val="007025A4"/>
    <w:rsid w:val="00702C73"/>
    <w:rsid w:val="00712706"/>
    <w:rsid w:val="00713040"/>
    <w:rsid w:val="00714354"/>
    <w:rsid w:val="00736798"/>
    <w:rsid w:val="0073707D"/>
    <w:rsid w:val="00741271"/>
    <w:rsid w:val="00741654"/>
    <w:rsid w:val="00744A87"/>
    <w:rsid w:val="00755037"/>
    <w:rsid w:val="007620B9"/>
    <w:rsid w:val="0077230A"/>
    <w:rsid w:val="00773A67"/>
    <w:rsid w:val="00775094"/>
    <w:rsid w:val="00780778"/>
    <w:rsid w:val="00782DF9"/>
    <w:rsid w:val="00787AA8"/>
    <w:rsid w:val="00794419"/>
    <w:rsid w:val="00794E10"/>
    <w:rsid w:val="007B474B"/>
    <w:rsid w:val="007B4FEB"/>
    <w:rsid w:val="007B59B5"/>
    <w:rsid w:val="007C5426"/>
    <w:rsid w:val="007D2BB2"/>
    <w:rsid w:val="007D3E60"/>
    <w:rsid w:val="007D5118"/>
    <w:rsid w:val="007E677C"/>
    <w:rsid w:val="0080586F"/>
    <w:rsid w:val="00811E2D"/>
    <w:rsid w:val="00841F6E"/>
    <w:rsid w:val="008456AB"/>
    <w:rsid w:val="00856B82"/>
    <w:rsid w:val="00856E9F"/>
    <w:rsid w:val="0085763D"/>
    <w:rsid w:val="00857D87"/>
    <w:rsid w:val="008633FF"/>
    <w:rsid w:val="008638AF"/>
    <w:rsid w:val="00873696"/>
    <w:rsid w:val="00877415"/>
    <w:rsid w:val="0088255F"/>
    <w:rsid w:val="0088379E"/>
    <w:rsid w:val="008B4570"/>
    <w:rsid w:val="008D346B"/>
    <w:rsid w:val="008E6530"/>
    <w:rsid w:val="008F6826"/>
    <w:rsid w:val="008F69D7"/>
    <w:rsid w:val="00905A93"/>
    <w:rsid w:val="00915F09"/>
    <w:rsid w:val="00916A66"/>
    <w:rsid w:val="009249ED"/>
    <w:rsid w:val="00931C7A"/>
    <w:rsid w:val="00934023"/>
    <w:rsid w:val="00942036"/>
    <w:rsid w:val="009518A9"/>
    <w:rsid w:val="00966940"/>
    <w:rsid w:val="009705CB"/>
    <w:rsid w:val="00973994"/>
    <w:rsid w:val="009766E8"/>
    <w:rsid w:val="00977DD3"/>
    <w:rsid w:val="009A0BA3"/>
    <w:rsid w:val="009D0214"/>
    <w:rsid w:val="009D5C7C"/>
    <w:rsid w:val="00A04B24"/>
    <w:rsid w:val="00A12076"/>
    <w:rsid w:val="00A14A98"/>
    <w:rsid w:val="00A15E30"/>
    <w:rsid w:val="00A21647"/>
    <w:rsid w:val="00A41740"/>
    <w:rsid w:val="00A41B06"/>
    <w:rsid w:val="00A531B9"/>
    <w:rsid w:val="00A57B1C"/>
    <w:rsid w:val="00A57CB5"/>
    <w:rsid w:val="00A62B36"/>
    <w:rsid w:val="00A65747"/>
    <w:rsid w:val="00A660A1"/>
    <w:rsid w:val="00A706E2"/>
    <w:rsid w:val="00A82254"/>
    <w:rsid w:val="00A8387D"/>
    <w:rsid w:val="00A91B4F"/>
    <w:rsid w:val="00A975DF"/>
    <w:rsid w:val="00A97DC6"/>
    <w:rsid w:val="00AA7697"/>
    <w:rsid w:val="00AB1304"/>
    <w:rsid w:val="00AB3599"/>
    <w:rsid w:val="00AC412F"/>
    <w:rsid w:val="00AE39D8"/>
    <w:rsid w:val="00AF33C3"/>
    <w:rsid w:val="00AF5693"/>
    <w:rsid w:val="00B030C2"/>
    <w:rsid w:val="00B056FE"/>
    <w:rsid w:val="00B07E03"/>
    <w:rsid w:val="00B1320F"/>
    <w:rsid w:val="00B21494"/>
    <w:rsid w:val="00B218BA"/>
    <w:rsid w:val="00B2374A"/>
    <w:rsid w:val="00B24B85"/>
    <w:rsid w:val="00B269AF"/>
    <w:rsid w:val="00B30111"/>
    <w:rsid w:val="00B406B4"/>
    <w:rsid w:val="00B45005"/>
    <w:rsid w:val="00B6768B"/>
    <w:rsid w:val="00B676C1"/>
    <w:rsid w:val="00B71FD9"/>
    <w:rsid w:val="00B837F7"/>
    <w:rsid w:val="00B90A35"/>
    <w:rsid w:val="00B9136F"/>
    <w:rsid w:val="00B91C15"/>
    <w:rsid w:val="00B94B62"/>
    <w:rsid w:val="00BA1B09"/>
    <w:rsid w:val="00BB425E"/>
    <w:rsid w:val="00BB4C3B"/>
    <w:rsid w:val="00BB7E76"/>
    <w:rsid w:val="00BC4042"/>
    <w:rsid w:val="00BD69DD"/>
    <w:rsid w:val="00BD7F3A"/>
    <w:rsid w:val="00BF58D2"/>
    <w:rsid w:val="00BF6D76"/>
    <w:rsid w:val="00C041D1"/>
    <w:rsid w:val="00C12BC9"/>
    <w:rsid w:val="00C31424"/>
    <w:rsid w:val="00C514B2"/>
    <w:rsid w:val="00C6217E"/>
    <w:rsid w:val="00C80A5B"/>
    <w:rsid w:val="00C81E98"/>
    <w:rsid w:val="00C87053"/>
    <w:rsid w:val="00C97705"/>
    <w:rsid w:val="00C97AC5"/>
    <w:rsid w:val="00CA11F7"/>
    <w:rsid w:val="00CB736E"/>
    <w:rsid w:val="00CB7DE6"/>
    <w:rsid w:val="00CC201B"/>
    <w:rsid w:val="00CC4530"/>
    <w:rsid w:val="00CD13EE"/>
    <w:rsid w:val="00CD34CF"/>
    <w:rsid w:val="00CF0ACB"/>
    <w:rsid w:val="00CF2036"/>
    <w:rsid w:val="00CF42C2"/>
    <w:rsid w:val="00CF71E4"/>
    <w:rsid w:val="00CF7931"/>
    <w:rsid w:val="00D073C6"/>
    <w:rsid w:val="00D0769D"/>
    <w:rsid w:val="00D25D77"/>
    <w:rsid w:val="00D25E1D"/>
    <w:rsid w:val="00D314D3"/>
    <w:rsid w:val="00D34FDD"/>
    <w:rsid w:val="00D729B6"/>
    <w:rsid w:val="00D9438F"/>
    <w:rsid w:val="00DA28C5"/>
    <w:rsid w:val="00DB14EC"/>
    <w:rsid w:val="00DC124E"/>
    <w:rsid w:val="00DC6E45"/>
    <w:rsid w:val="00DD7A65"/>
    <w:rsid w:val="00DE644F"/>
    <w:rsid w:val="00DF509A"/>
    <w:rsid w:val="00E01BB4"/>
    <w:rsid w:val="00E169CC"/>
    <w:rsid w:val="00E21451"/>
    <w:rsid w:val="00E22E62"/>
    <w:rsid w:val="00E30B71"/>
    <w:rsid w:val="00E51A0D"/>
    <w:rsid w:val="00E730DF"/>
    <w:rsid w:val="00E84477"/>
    <w:rsid w:val="00E937C1"/>
    <w:rsid w:val="00E951E7"/>
    <w:rsid w:val="00ED38C7"/>
    <w:rsid w:val="00EE176F"/>
    <w:rsid w:val="00EE1936"/>
    <w:rsid w:val="00EE71B8"/>
    <w:rsid w:val="00EF3A8E"/>
    <w:rsid w:val="00EF5D92"/>
    <w:rsid w:val="00F010CA"/>
    <w:rsid w:val="00F02D63"/>
    <w:rsid w:val="00F04801"/>
    <w:rsid w:val="00F05312"/>
    <w:rsid w:val="00F10592"/>
    <w:rsid w:val="00F118D6"/>
    <w:rsid w:val="00F20CF7"/>
    <w:rsid w:val="00F26A50"/>
    <w:rsid w:val="00F30DB2"/>
    <w:rsid w:val="00F328E0"/>
    <w:rsid w:val="00F37C78"/>
    <w:rsid w:val="00F431B5"/>
    <w:rsid w:val="00F52319"/>
    <w:rsid w:val="00F52C53"/>
    <w:rsid w:val="00F53FD9"/>
    <w:rsid w:val="00F63487"/>
    <w:rsid w:val="00F71FA8"/>
    <w:rsid w:val="00F77332"/>
    <w:rsid w:val="00F8270D"/>
    <w:rsid w:val="00F8414E"/>
    <w:rsid w:val="00FA34CA"/>
    <w:rsid w:val="00FA7B80"/>
    <w:rsid w:val="00FB7926"/>
    <w:rsid w:val="00FC3DAD"/>
    <w:rsid w:val="00FC6BFE"/>
    <w:rsid w:val="00FE263B"/>
    <w:rsid w:val="00FE295E"/>
    <w:rsid w:val="00FE63A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E7"/>
  </w:style>
  <w:style w:type="paragraph" w:styleId="Heading1">
    <w:name w:val="heading 1"/>
    <w:basedOn w:val="Normal"/>
    <w:next w:val="Normal"/>
    <w:link w:val="Heading1Char"/>
    <w:qFormat/>
    <w:rsid w:val="00604035"/>
    <w:pPr>
      <w:keepNext/>
      <w:ind w:left="0" w:firstLine="560"/>
      <w:jc w:val="left"/>
      <w:outlineLvl w:val="0"/>
    </w:pPr>
    <w:rPr>
      <w:rFonts w:ascii="Times New Roman" w:eastAsia="Times New Roman" w:hAnsi="Times New Roman" w:cs="Times New Roman"/>
      <w:i/>
      <w:sz w:val="24"/>
      <w:szCs w:val="20"/>
      <w:lang w:val="en-US" w:eastAsia="en-GB"/>
    </w:rPr>
  </w:style>
  <w:style w:type="paragraph" w:styleId="Heading2">
    <w:name w:val="heading 2"/>
    <w:basedOn w:val="Normal"/>
    <w:next w:val="Normal"/>
    <w:link w:val="Heading2Char"/>
    <w:uiPriority w:val="9"/>
    <w:semiHidden/>
    <w:unhideWhenUsed/>
    <w:qFormat/>
    <w:rsid w:val="00BB7E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509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604035"/>
    <w:pPr>
      <w:keepNext/>
      <w:ind w:left="0" w:firstLine="0"/>
      <w:jc w:val="left"/>
      <w:outlineLvl w:val="5"/>
    </w:pPr>
    <w:rPr>
      <w:rFonts w:ascii="Times New Roman" w:eastAsia="Times New Roman" w:hAnsi="Times New Roman"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FC0"/>
    <w:rPr>
      <w:color w:val="0000FF" w:themeColor="hyperlink"/>
      <w:u w:val="single"/>
    </w:rPr>
  </w:style>
  <w:style w:type="paragraph" w:styleId="ListParagraph">
    <w:name w:val="List Paragraph"/>
    <w:basedOn w:val="Normal"/>
    <w:uiPriority w:val="34"/>
    <w:qFormat/>
    <w:rsid w:val="00282FC0"/>
    <w:pPr>
      <w:ind w:left="720"/>
      <w:contextualSpacing/>
    </w:pPr>
  </w:style>
  <w:style w:type="character" w:customStyle="1" w:styleId="Heading1Char">
    <w:name w:val="Heading 1 Char"/>
    <w:basedOn w:val="DefaultParagraphFont"/>
    <w:link w:val="Heading1"/>
    <w:rsid w:val="00604035"/>
    <w:rPr>
      <w:rFonts w:ascii="Times New Roman" w:eastAsia="Times New Roman" w:hAnsi="Times New Roman" w:cs="Times New Roman"/>
      <w:i/>
      <w:sz w:val="24"/>
      <w:szCs w:val="20"/>
      <w:lang w:val="en-US" w:eastAsia="en-GB"/>
    </w:rPr>
  </w:style>
  <w:style w:type="character" w:customStyle="1" w:styleId="Heading6Char">
    <w:name w:val="Heading 6 Char"/>
    <w:basedOn w:val="DefaultParagraphFont"/>
    <w:link w:val="Heading6"/>
    <w:rsid w:val="00604035"/>
    <w:rPr>
      <w:rFonts w:ascii="Times New Roman" w:eastAsia="Times New Roman" w:hAnsi="Times New Roman" w:cs="Times New Roman"/>
      <w:b/>
      <w:sz w:val="20"/>
      <w:szCs w:val="20"/>
      <w:lang w:val="en-US" w:eastAsia="en-GB"/>
    </w:rPr>
  </w:style>
  <w:style w:type="paragraph" w:styleId="BodyText">
    <w:name w:val="Body Text"/>
    <w:basedOn w:val="Normal"/>
    <w:link w:val="BodyTextChar"/>
    <w:semiHidden/>
    <w:rsid w:val="00604035"/>
    <w:pPr>
      <w:ind w:left="0" w:firstLine="0"/>
      <w:jc w:val="left"/>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semiHidden/>
    <w:rsid w:val="00604035"/>
    <w:rPr>
      <w:rFonts w:ascii="Times New Roman" w:eastAsia="Times New Roman" w:hAnsi="Times New Roman" w:cs="Times New Roman"/>
      <w:sz w:val="24"/>
      <w:szCs w:val="20"/>
      <w:lang w:val="en-US" w:eastAsia="en-GB"/>
    </w:rPr>
  </w:style>
  <w:style w:type="paragraph" w:styleId="FootnoteText">
    <w:name w:val="footnote text"/>
    <w:basedOn w:val="Normal"/>
    <w:link w:val="FootnoteTextChar"/>
    <w:rsid w:val="00604035"/>
    <w:pPr>
      <w:widowControl w:val="0"/>
      <w:ind w:left="0" w:firstLine="0"/>
      <w:jc w:val="left"/>
    </w:pPr>
    <w:rPr>
      <w:rFonts w:ascii="New York" w:eastAsia="Times New Roman" w:hAnsi="New York" w:cs="Times New Roman"/>
      <w:snapToGrid w:val="0"/>
      <w:sz w:val="20"/>
      <w:szCs w:val="20"/>
      <w:lang w:eastAsia="en-GB"/>
    </w:rPr>
  </w:style>
  <w:style w:type="character" w:customStyle="1" w:styleId="FootnoteTextChar">
    <w:name w:val="Footnote Text Char"/>
    <w:basedOn w:val="DefaultParagraphFont"/>
    <w:link w:val="FootnoteText"/>
    <w:rsid w:val="00604035"/>
    <w:rPr>
      <w:rFonts w:ascii="New York" w:eastAsia="Times New Roman" w:hAnsi="New York" w:cs="Times New Roman"/>
      <w:snapToGrid w:val="0"/>
      <w:sz w:val="20"/>
      <w:szCs w:val="20"/>
      <w:lang w:eastAsia="en-GB"/>
    </w:rPr>
  </w:style>
  <w:style w:type="paragraph" w:customStyle="1" w:styleId="times">
    <w:name w:val="times"/>
    <w:basedOn w:val="Normal"/>
    <w:rsid w:val="00604035"/>
    <w:pPr>
      <w:widowControl w:val="0"/>
      <w:ind w:left="0" w:firstLine="0"/>
      <w:jc w:val="left"/>
    </w:pPr>
    <w:rPr>
      <w:rFonts w:ascii="Times" w:eastAsia="Times New Roman" w:hAnsi="Times" w:cs="Times New Roman"/>
      <w:snapToGrid w:val="0"/>
      <w:sz w:val="24"/>
      <w:szCs w:val="20"/>
    </w:rPr>
  </w:style>
  <w:style w:type="paragraph" w:styleId="Title">
    <w:name w:val="Title"/>
    <w:basedOn w:val="Normal"/>
    <w:link w:val="TitleChar"/>
    <w:qFormat/>
    <w:rsid w:val="00604035"/>
    <w:pPr>
      <w:spacing w:line="360" w:lineRule="auto"/>
      <w:ind w:left="0" w:firstLine="0"/>
      <w:jc w:val="center"/>
    </w:pPr>
    <w:rPr>
      <w:rFonts w:ascii="New York" w:eastAsia="Times New Roman" w:hAnsi="New York" w:cs="Times New Roman"/>
      <w:b/>
      <w:snapToGrid w:val="0"/>
      <w:sz w:val="28"/>
      <w:szCs w:val="20"/>
    </w:rPr>
  </w:style>
  <w:style w:type="character" w:customStyle="1" w:styleId="TitleChar">
    <w:name w:val="Title Char"/>
    <w:basedOn w:val="DefaultParagraphFont"/>
    <w:link w:val="Title"/>
    <w:rsid w:val="00604035"/>
    <w:rPr>
      <w:rFonts w:ascii="New York" w:eastAsia="Times New Roman" w:hAnsi="New York" w:cs="Times New Roman"/>
      <w:b/>
      <w:snapToGrid w:val="0"/>
      <w:sz w:val="28"/>
      <w:szCs w:val="20"/>
    </w:rPr>
  </w:style>
  <w:style w:type="paragraph" w:customStyle="1" w:styleId="Times0">
    <w:name w:val="Times"/>
    <w:basedOn w:val="Normal"/>
    <w:rsid w:val="00FC3DAD"/>
    <w:pPr>
      <w:widowControl w:val="0"/>
      <w:tabs>
        <w:tab w:val="left" w:pos="567"/>
      </w:tabs>
      <w:ind w:left="0" w:firstLine="0"/>
      <w:jc w:val="left"/>
    </w:pPr>
    <w:rPr>
      <w:rFonts w:ascii="Geneva" w:eastAsia="Times New Roman" w:hAnsi="Geneva" w:cs="Times New Roman"/>
      <w:snapToGrid w:val="0"/>
      <w:sz w:val="20"/>
      <w:szCs w:val="20"/>
    </w:rPr>
  </w:style>
  <w:style w:type="character" w:styleId="FootnoteReference">
    <w:name w:val="footnote reference"/>
    <w:rsid w:val="0051594E"/>
    <w:rPr>
      <w:position w:val="6"/>
      <w:sz w:val="18"/>
    </w:rPr>
  </w:style>
  <w:style w:type="paragraph" w:styleId="NormalWeb">
    <w:name w:val="Normal (Web)"/>
    <w:basedOn w:val="Normal"/>
    <w:uiPriority w:val="99"/>
    <w:unhideWhenUsed/>
    <w:rsid w:val="00C97705"/>
    <w:pPr>
      <w:spacing w:before="100" w:beforeAutospacing="1" w:after="100" w:afterAutospacing="1"/>
      <w:ind w:left="0" w:firstLine="0"/>
      <w:jc w:val="left"/>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42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10592"/>
    <w:pPr>
      <w:tabs>
        <w:tab w:val="center" w:pos="4513"/>
        <w:tab w:val="right" w:pos="9026"/>
      </w:tabs>
    </w:pPr>
  </w:style>
  <w:style w:type="character" w:customStyle="1" w:styleId="HeaderChar">
    <w:name w:val="Header Char"/>
    <w:basedOn w:val="DefaultParagraphFont"/>
    <w:link w:val="Header"/>
    <w:uiPriority w:val="99"/>
    <w:semiHidden/>
    <w:rsid w:val="00F10592"/>
  </w:style>
  <w:style w:type="paragraph" w:styleId="Footer">
    <w:name w:val="footer"/>
    <w:basedOn w:val="Normal"/>
    <w:link w:val="FooterChar"/>
    <w:uiPriority w:val="99"/>
    <w:unhideWhenUsed/>
    <w:rsid w:val="00F10592"/>
    <w:pPr>
      <w:tabs>
        <w:tab w:val="center" w:pos="4513"/>
        <w:tab w:val="right" w:pos="9026"/>
      </w:tabs>
    </w:pPr>
  </w:style>
  <w:style w:type="character" w:customStyle="1" w:styleId="FooterChar">
    <w:name w:val="Footer Char"/>
    <w:basedOn w:val="DefaultParagraphFont"/>
    <w:link w:val="Footer"/>
    <w:uiPriority w:val="99"/>
    <w:rsid w:val="00F10592"/>
  </w:style>
  <w:style w:type="character" w:customStyle="1" w:styleId="nlmsource">
    <w:name w:val="nlm_source"/>
    <w:basedOn w:val="DefaultParagraphFont"/>
    <w:rsid w:val="00973994"/>
  </w:style>
  <w:style w:type="character" w:customStyle="1" w:styleId="Heading2Char">
    <w:name w:val="Heading 2 Char"/>
    <w:basedOn w:val="DefaultParagraphFont"/>
    <w:link w:val="Heading2"/>
    <w:uiPriority w:val="9"/>
    <w:semiHidden/>
    <w:rsid w:val="00BB7E7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169CC"/>
    <w:rPr>
      <w:i/>
      <w:iCs/>
    </w:rPr>
  </w:style>
  <w:style w:type="character" w:customStyle="1" w:styleId="journalname">
    <w:name w:val="journalname"/>
    <w:basedOn w:val="DefaultParagraphFont"/>
    <w:rsid w:val="00544798"/>
  </w:style>
  <w:style w:type="character" w:styleId="HTMLCite">
    <w:name w:val="HTML Cite"/>
    <w:basedOn w:val="DefaultParagraphFont"/>
    <w:uiPriority w:val="99"/>
    <w:semiHidden/>
    <w:unhideWhenUsed/>
    <w:rsid w:val="00CF42C2"/>
    <w:rPr>
      <w:i/>
      <w:iCs/>
    </w:rPr>
  </w:style>
  <w:style w:type="character" w:customStyle="1" w:styleId="singlehighlightclass">
    <w:name w:val="single_highlight_class"/>
    <w:basedOn w:val="DefaultParagraphFont"/>
    <w:rsid w:val="00423DFA"/>
  </w:style>
  <w:style w:type="character" w:customStyle="1" w:styleId="Heading3Char">
    <w:name w:val="Heading 3 Char"/>
    <w:basedOn w:val="DefaultParagraphFont"/>
    <w:link w:val="Heading3"/>
    <w:uiPriority w:val="9"/>
    <w:semiHidden/>
    <w:rsid w:val="00DF509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E1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6F"/>
    <w:rPr>
      <w:rFonts w:ascii="Segoe UI" w:hAnsi="Segoe UI" w:cs="Segoe UI"/>
      <w:sz w:val="18"/>
      <w:szCs w:val="18"/>
    </w:rPr>
  </w:style>
  <w:style w:type="character" w:styleId="CommentReference">
    <w:name w:val="annotation reference"/>
    <w:basedOn w:val="DefaultParagraphFont"/>
    <w:uiPriority w:val="99"/>
    <w:semiHidden/>
    <w:unhideWhenUsed/>
    <w:rsid w:val="00EE176F"/>
    <w:rPr>
      <w:sz w:val="16"/>
      <w:szCs w:val="16"/>
    </w:rPr>
  </w:style>
  <w:style w:type="paragraph" w:styleId="CommentText">
    <w:name w:val="annotation text"/>
    <w:basedOn w:val="Normal"/>
    <w:link w:val="CommentTextChar"/>
    <w:uiPriority w:val="99"/>
    <w:semiHidden/>
    <w:unhideWhenUsed/>
    <w:rsid w:val="00EE176F"/>
    <w:rPr>
      <w:sz w:val="20"/>
      <w:szCs w:val="20"/>
    </w:rPr>
  </w:style>
  <w:style w:type="character" w:customStyle="1" w:styleId="CommentTextChar">
    <w:name w:val="Comment Text Char"/>
    <w:basedOn w:val="DefaultParagraphFont"/>
    <w:link w:val="CommentText"/>
    <w:uiPriority w:val="99"/>
    <w:semiHidden/>
    <w:rsid w:val="00EE176F"/>
    <w:rPr>
      <w:sz w:val="20"/>
      <w:szCs w:val="20"/>
    </w:rPr>
  </w:style>
  <w:style w:type="paragraph" w:styleId="CommentSubject">
    <w:name w:val="annotation subject"/>
    <w:basedOn w:val="CommentText"/>
    <w:next w:val="CommentText"/>
    <w:link w:val="CommentSubjectChar"/>
    <w:uiPriority w:val="99"/>
    <w:semiHidden/>
    <w:unhideWhenUsed/>
    <w:rsid w:val="00EE176F"/>
    <w:rPr>
      <w:b/>
      <w:bCs/>
    </w:rPr>
  </w:style>
  <w:style w:type="character" w:customStyle="1" w:styleId="CommentSubjectChar">
    <w:name w:val="Comment Subject Char"/>
    <w:basedOn w:val="CommentTextChar"/>
    <w:link w:val="CommentSubject"/>
    <w:uiPriority w:val="99"/>
    <w:semiHidden/>
    <w:rsid w:val="00EE176F"/>
    <w:rPr>
      <w:b/>
      <w:bCs/>
      <w:sz w:val="20"/>
      <w:szCs w:val="20"/>
    </w:rPr>
  </w:style>
  <w:style w:type="character" w:customStyle="1" w:styleId="Subtitle1">
    <w:name w:val="Subtitle1"/>
    <w:basedOn w:val="DefaultParagraphFont"/>
    <w:rsid w:val="004A1FB2"/>
  </w:style>
  <w:style w:type="character" w:styleId="Strong">
    <w:name w:val="Strong"/>
    <w:basedOn w:val="DefaultParagraphFont"/>
    <w:uiPriority w:val="22"/>
    <w:qFormat/>
    <w:rsid w:val="00CF0ACB"/>
    <w:rPr>
      <w:b/>
      <w:bCs/>
    </w:rPr>
  </w:style>
  <w:style w:type="character" w:customStyle="1" w:styleId="pagesnum">
    <w:name w:val="pagesnum"/>
    <w:basedOn w:val="DefaultParagraphFont"/>
    <w:rsid w:val="001D0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E7"/>
  </w:style>
  <w:style w:type="paragraph" w:styleId="Heading1">
    <w:name w:val="heading 1"/>
    <w:basedOn w:val="Normal"/>
    <w:next w:val="Normal"/>
    <w:link w:val="Heading1Char"/>
    <w:qFormat/>
    <w:rsid w:val="00604035"/>
    <w:pPr>
      <w:keepNext/>
      <w:ind w:left="0" w:firstLine="560"/>
      <w:jc w:val="left"/>
      <w:outlineLvl w:val="0"/>
    </w:pPr>
    <w:rPr>
      <w:rFonts w:ascii="Times New Roman" w:eastAsia="Times New Roman" w:hAnsi="Times New Roman" w:cs="Times New Roman"/>
      <w:i/>
      <w:sz w:val="24"/>
      <w:szCs w:val="20"/>
      <w:lang w:val="en-US" w:eastAsia="en-GB"/>
    </w:rPr>
  </w:style>
  <w:style w:type="paragraph" w:styleId="Heading2">
    <w:name w:val="heading 2"/>
    <w:basedOn w:val="Normal"/>
    <w:next w:val="Normal"/>
    <w:link w:val="Heading2Char"/>
    <w:uiPriority w:val="9"/>
    <w:semiHidden/>
    <w:unhideWhenUsed/>
    <w:qFormat/>
    <w:rsid w:val="00BB7E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509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604035"/>
    <w:pPr>
      <w:keepNext/>
      <w:ind w:left="0" w:firstLine="0"/>
      <w:jc w:val="left"/>
      <w:outlineLvl w:val="5"/>
    </w:pPr>
    <w:rPr>
      <w:rFonts w:ascii="Times New Roman" w:eastAsia="Times New Roman" w:hAnsi="Times New Roman"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FC0"/>
    <w:rPr>
      <w:color w:val="0000FF" w:themeColor="hyperlink"/>
      <w:u w:val="single"/>
    </w:rPr>
  </w:style>
  <w:style w:type="paragraph" w:styleId="ListParagraph">
    <w:name w:val="List Paragraph"/>
    <w:basedOn w:val="Normal"/>
    <w:uiPriority w:val="34"/>
    <w:qFormat/>
    <w:rsid w:val="00282FC0"/>
    <w:pPr>
      <w:ind w:left="720"/>
      <w:contextualSpacing/>
    </w:pPr>
  </w:style>
  <w:style w:type="character" w:customStyle="1" w:styleId="Heading1Char">
    <w:name w:val="Heading 1 Char"/>
    <w:basedOn w:val="DefaultParagraphFont"/>
    <w:link w:val="Heading1"/>
    <w:rsid w:val="00604035"/>
    <w:rPr>
      <w:rFonts w:ascii="Times New Roman" w:eastAsia="Times New Roman" w:hAnsi="Times New Roman" w:cs="Times New Roman"/>
      <w:i/>
      <w:sz w:val="24"/>
      <w:szCs w:val="20"/>
      <w:lang w:val="en-US" w:eastAsia="en-GB"/>
    </w:rPr>
  </w:style>
  <w:style w:type="character" w:customStyle="1" w:styleId="Heading6Char">
    <w:name w:val="Heading 6 Char"/>
    <w:basedOn w:val="DefaultParagraphFont"/>
    <w:link w:val="Heading6"/>
    <w:rsid w:val="00604035"/>
    <w:rPr>
      <w:rFonts w:ascii="Times New Roman" w:eastAsia="Times New Roman" w:hAnsi="Times New Roman" w:cs="Times New Roman"/>
      <w:b/>
      <w:sz w:val="20"/>
      <w:szCs w:val="20"/>
      <w:lang w:val="en-US" w:eastAsia="en-GB"/>
    </w:rPr>
  </w:style>
  <w:style w:type="paragraph" w:styleId="BodyText">
    <w:name w:val="Body Text"/>
    <w:basedOn w:val="Normal"/>
    <w:link w:val="BodyTextChar"/>
    <w:semiHidden/>
    <w:rsid w:val="00604035"/>
    <w:pPr>
      <w:ind w:left="0" w:firstLine="0"/>
      <w:jc w:val="left"/>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semiHidden/>
    <w:rsid w:val="00604035"/>
    <w:rPr>
      <w:rFonts w:ascii="Times New Roman" w:eastAsia="Times New Roman" w:hAnsi="Times New Roman" w:cs="Times New Roman"/>
      <w:sz w:val="24"/>
      <w:szCs w:val="20"/>
      <w:lang w:val="en-US" w:eastAsia="en-GB"/>
    </w:rPr>
  </w:style>
  <w:style w:type="paragraph" w:styleId="FootnoteText">
    <w:name w:val="footnote text"/>
    <w:basedOn w:val="Normal"/>
    <w:link w:val="FootnoteTextChar"/>
    <w:rsid w:val="00604035"/>
    <w:pPr>
      <w:widowControl w:val="0"/>
      <w:ind w:left="0" w:firstLine="0"/>
      <w:jc w:val="left"/>
    </w:pPr>
    <w:rPr>
      <w:rFonts w:ascii="New York" w:eastAsia="Times New Roman" w:hAnsi="New York" w:cs="Times New Roman"/>
      <w:snapToGrid w:val="0"/>
      <w:sz w:val="20"/>
      <w:szCs w:val="20"/>
      <w:lang w:eastAsia="en-GB"/>
    </w:rPr>
  </w:style>
  <w:style w:type="character" w:customStyle="1" w:styleId="FootnoteTextChar">
    <w:name w:val="Footnote Text Char"/>
    <w:basedOn w:val="DefaultParagraphFont"/>
    <w:link w:val="FootnoteText"/>
    <w:rsid w:val="00604035"/>
    <w:rPr>
      <w:rFonts w:ascii="New York" w:eastAsia="Times New Roman" w:hAnsi="New York" w:cs="Times New Roman"/>
      <w:snapToGrid w:val="0"/>
      <w:sz w:val="20"/>
      <w:szCs w:val="20"/>
      <w:lang w:eastAsia="en-GB"/>
    </w:rPr>
  </w:style>
  <w:style w:type="paragraph" w:customStyle="1" w:styleId="times">
    <w:name w:val="times"/>
    <w:basedOn w:val="Normal"/>
    <w:rsid w:val="00604035"/>
    <w:pPr>
      <w:widowControl w:val="0"/>
      <w:ind w:left="0" w:firstLine="0"/>
      <w:jc w:val="left"/>
    </w:pPr>
    <w:rPr>
      <w:rFonts w:ascii="Times" w:eastAsia="Times New Roman" w:hAnsi="Times" w:cs="Times New Roman"/>
      <w:snapToGrid w:val="0"/>
      <w:sz w:val="24"/>
      <w:szCs w:val="20"/>
    </w:rPr>
  </w:style>
  <w:style w:type="paragraph" w:styleId="Title">
    <w:name w:val="Title"/>
    <w:basedOn w:val="Normal"/>
    <w:link w:val="TitleChar"/>
    <w:qFormat/>
    <w:rsid w:val="00604035"/>
    <w:pPr>
      <w:spacing w:line="360" w:lineRule="auto"/>
      <w:ind w:left="0" w:firstLine="0"/>
      <w:jc w:val="center"/>
    </w:pPr>
    <w:rPr>
      <w:rFonts w:ascii="New York" w:eastAsia="Times New Roman" w:hAnsi="New York" w:cs="Times New Roman"/>
      <w:b/>
      <w:snapToGrid w:val="0"/>
      <w:sz w:val="28"/>
      <w:szCs w:val="20"/>
    </w:rPr>
  </w:style>
  <w:style w:type="character" w:customStyle="1" w:styleId="TitleChar">
    <w:name w:val="Title Char"/>
    <w:basedOn w:val="DefaultParagraphFont"/>
    <w:link w:val="Title"/>
    <w:rsid w:val="00604035"/>
    <w:rPr>
      <w:rFonts w:ascii="New York" w:eastAsia="Times New Roman" w:hAnsi="New York" w:cs="Times New Roman"/>
      <w:b/>
      <w:snapToGrid w:val="0"/>
      <w:sz w:val="28"/>
      <w:szCs w:val="20"/>
    </w:rPr>
  </w:style>
  <w:style w:type="paragraph" w:customStyle="1" w:styleId="Times0">
    <w:name w:val="Times"/>
    <w:basedOn w:val="Normal"/>
    <w:rsid w:val="00FC3DAD"/>
    <w:pPr>
      <w:widowControl w:val="0"/>
      <w:tabs>
        <w:tab w:val="left" w:pos="567"/>
      </w:tabs>
      <w:ind w:left="0" w:firstLine="0"/>
      <w:jc w:val="left"/>
    </w:pPr>
    <w:rPr>
      <w:rFonts w:ascii="Geneva" w:eastAsia="Times New Roman" w:hAnsi="Geneva" w:cs="Times New Roman"/>
      <w:snapToGrid w:val="0"/>
      <w:sz w:val="20"/>
      <w:szCs w:val="20"/>
    </w:rPr>
  </w:style>
  <w:style w:type="character" w:styleId="FootnoteReference">
    <w:name w:val="footnote reference"/>
    <w:rsid w:val="0051594E"/>
    <w:rPr>
      <w:position w:val="6"/>
      <w:sz w:val="18"/>
    </w:rPr>
  </w:style>
  <w:style w:type="paragraph" w:styleId="NormalWeb">
    <w:name w:val="Normal (Web)"/>
    <w:basedOn w:val="Normal"/>
    <w:uiPriority w:val="99"/>
    <w:unhideWhenUsed/>
    <w:rsid w:val="00C97705"/>
    <w:pPr>
      <w:spacing w:before="100" w:beforeAutospacing="1" w:after="100" w:afterAutospacing="1"/>
      <w:ind w:left="0" w:firstLine="0"/>
      <w:jc w:val="left"/>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42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10592"/>
    <w:pPr>
      <w:tabs>
        <w:tab w:val="center" w:pos="4513"/>
        <w:tab w:val="right" w:pos="9026"/>
      </w:tabs>
    </w:pPr>
  </w:style>
  <w:style w:type="character" w:customStyle="1" w:styleId="HeaderChar">
    <w:name w:val="Header Char"/>
    <w:basedOn w:val="DefaultParagraphFont"/>
    <w:link w:val="Header"/>
    <w:uiPriority w:val="99"/>
    <w:semiHidden/>
    <w:rsid w:val="00F10592"/>
  </w:style>
  <w:style w:type="paragraph" w:styleId="Footer">
    <w:name w:val="footer"/>
    <w:basedOn w:val="Normal"/>
    <w:link w:val="FooterChar"/>
    <w:uiPriority w:val="99"/>
    <w:unhideWhenUsed/>
    <w:rsid w:val="00F10592"/>
    <w:pPr>
      <w:tabs>
        <w:tab w:val="center" w:pos="4513"/>
        <w:tab w:val="right" w:pos="9026"/>
      </w:tabs>
    </w:pPr>
  </w:style>
  <w:style w:type="character" w:customStyle="1" w:styleId="FooterChar">
    <w:name w:val="Footer Char"/>
    <w:basedOn w:val="DefaultParagraphFont"/>
    <w:link w:val="Footer"/>
    <w:uiPriority w:val="99"/>
    <w:rsid w:val="00F10592"/>
  </w:style>
  <w:style w:type="character" w:customStyle="1" w:styleId="nlmsource">
    <w:name w:val="nlm_source"/>
    <w:basedOn w:val="DefaultParagraphFont"/>
    <w:rsid w:val="00973994"/>
  </w:style>
  <w:style w:type="character" w:customStyle="1" w:styleId="Heading2Char">
    <w:name w:val="Heading 2 Char"/>
    <w:basedOn w:val="DefaultParagraphFont"/>
    <w:link w:val="Heading2"/>
    <w:uiPriority w:val="9"/>
    <w:semiHidden/>
    <w:rsid w:val="00BB7E7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169CC"/>
    <w:rPr>
      <w:i/>
      <w:iCs/>
    </w:rPr>
  </w:style>
  <w:style w:type="character" w:customStyle="1" w:styleId="journalname">
    <w:name w:val="journalname"/>
    <w:basedOn w:val="DefaultParagraphFont"/>
    <w:rsid w:val="00544798"/>
  </w:style>
  <w:style w:type="character" w:styleId="HTMLCite">
    <w:name w:val="HTML Cite"/>
    <w:basedOn w:val="DefaultParagraphFont"/>
    <w:uiPriority w:val="99"/>
    <w:semiHidden/>
    <w:unhideWhenUsed/>
    <w:rsid w:val="00CF42C2"/>
    <w:rPr>
      <w:i/>
      <w:iCs/>
    </w:rPr>
  </w:style>
  <w:style w:type="character" w:customStyle="1" w:styleId="singlehighlightclass">
    <w:name w:val="single_highlight_class"/>
    <w:basedOn w:val="DefaultParagraphFont"/>
    <w:rsid w:val="00423DFA"/>
  </w:style>
  <w:style w:type="character" w:customStyle="1" w:styleId="Heading3Char">
    <w:name w:val="Heading 3 Char"/>
    <w:basedOn w:val="DefaultParagraphFont"/>
    <w:link w:val="Heading3"/>
    <w:uiPriority w:val="9"/>
    <w:semiHidden/>
    <w:rsid w:val="00DF509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E1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6F"/>
    <w:rPr>
      <w:rFonts w:ascii="Segoe UI" w:hAnsi="Segoe UI" w:cs="Segoe UI"/>
      <w:sz w:val="18"/>
      <w:szCs w:val="18"/>
    </w:rPr>
  </w:style>
  <w:style w:type="character" w:styleId="CommentReference">
    <w:name w:val="annotation reference"/>
    <w:basedOn w:val="DefaultParagraphFont"/>
    <w:uiPriority w:val="99"/>
    <w:semiHidden/>
    <w:unhideWhenUsed/>
    <w:rsid w:val="00EE176F"/>
    <w:rPr>
      <w:sz w:val="16"/>
      <w:szCs w:val="16"/>
    </w:rPr>
  </w:style>
  <w:style w:type="paragraph" w:styleId="CommentText">
    <w:name w:val="annotation text"/>
    <w:basedOn w:val="Normal"/>
    <w:link w:val="CommentTextChar"/>
    <w:uiPriority w:val="99"/>
    <w:semiHidden/>
    <w:unhideWhenUsed/>
    <w:rsid w:val="00EE176F"/>
    <w:rPr>
      <w:sz w:val="20"/>
      <w:szCs w:val="20"/>
    </w:rPr>
  </w:style>
  <w:style w:type="character" w:customStyle="1" w:styleId="CommentTextChar">
    <w:name w:val="Comment Text Char"/>
    <w:basedOn w:val="DefaultParagraphFont"/>
    <w:link w:val="CommentText"/>
    <w:uiPriority w:val="99"/>
    <w:semiHidden/>
    <w:rsid w:val="00EE176F"/>
    <w:rPr>
      <w:sz w:val="20"/>
      <w:szCs w:val="20"/>
    </w:rPr>
  </w:style>
  <w:style w:type="paragraph" w:styleId="CommentSubject">
    <w:name w:val="annotation subject"/>
    <w:basedOn w:val="CommentText"/>
    <w:next w:val="CommentText"/>
    <w:link w:val="CommentSubjectChar"/>
    <w:uiPriority w:val="99"/>
    <w:semiHidden/>
    <w:unhideWhenUsed/>
    <w:rsid w:val="00EE176F"/>
    <w:rPr>
      <w:b/>
      <w:bCs/>
    </w:rPr>
  </w:style>
  <w:style w:type="character" w:customStyle="1" w:styleId="CommentSubjectChar">
    <w:name w:val="Comment Subject Char"/>
    <w:basedOn w:val="CommentTextChar"/>
    <w:link w:val="CommentSubject"/>
    <w:uiPriority w:val="99"/>
    <w:semiHidden/>
    <w:rsid w:val="00EE176F"/>
    <w:rPr>
      <w:b/>
      <w:bCs/>
      <w:sz w:val="20"/>
      <w:szCs w:val="20"/>
    </w:rPr>
  </w:style>
  <w:style w:type="character" w:customStyle="1" w:styleId="Subtitle1">
    <w:name w:val="Subtitle1"/>
    <w:basedOn w:val="DefaultParagraphFont"/>
    <w:rsid w:val="004A1FB2"/>
  </w:style>
  <w:style w:type="character" w:styleId="Strong">
    <w:name w:val="Strong"/>
    <w:basedOn w:val="DefaultParagraphFont"/>
    <w:uiPriority w:val="22"/>
    <w:qFormat/>
    <w:rsid w:val="00CF0ACB"/>
    <w:rPr>
      <w:b/>
      <w:bCs/>
    </w:rPr>
  </w:style>
</w:styles>
</file>

<file path=word/webSettings.xml><?xml version="1.0" encoding="utf-8"?>
<w:webSettings xmlns:r="http://schemas.openxmlformats.org/officeDocument/2006/relationships" xmlns:w="http://schemas.openxmlformats.org/wordprocessingml/2006/main">
  <w:divs>
    <w:div w:id="10646373">
      <w:bodyDiv w:val="1"/>
      <w:marLeft w:val="0"/>
      <w:marRight w:val="0"/>
      <w:marTop w:val="0"/>
      <w:marBottom w:val="0"/>
      <w:divBdr>
        <w:top w:val="none" w:sz="0" w:space="0" w:color="auto"/>
        <w:left w:val="none" w:sz="0" w:space="0" w:color="auto"/>
        <w:bottom w:val="none" w:sz="0" w:space="0" w:color="auto"/>
        <w:right w:val="none" w:sz="0" w:space="0" w:color="auto"/>
      </w:divBdr>
      <w:divsChild>
        <w:div w:id="908151962">
          <w:marLeft w:val="0"/>
          <w:marRight w:val="0"/>
          <w:marTop w:val="0"/>
          <w:marBottom w:val="0"/>
          <w:divBdr>
            <w:top w:val="none" w:sz="0" w:space="0" w:color="auto"/>
            <w:left w:val="none" w:sz="0" w:space="0" w:color="auto"/>
            <w:bottom w:val="none" w:sz="0" w:space="0" w:color="auto"/>
            <w:right w:val="none" w:sz="0" w:space="0" w:color="auto"/>
          </w:divBdr>
        </w:div>
        <w:div w:id="1567761871">
          <w:marLeft w:val="0"/>
          <w:marRight w:val="0"/>
          <w:marTop w:val="0"/>
          <w:marBottom w:val="0"/>
          <w:divBdr>
            <w:top w:val="none" w:sz="0" w:space="0" w:color="auto"/>
            <w:left w:val="none" w:sz="0" w:space="0" w:color="auto"/>
            <w:bottom w:val="none" w:sz="0" w:space="0" w:color="auto"/>
            <w:right w:val="none" w:sz="0" w:space="0" w:color="auto"/>
          </w:divBdr>
        </w:div>
        <w:div w:id="284166327">
          <w:marLeft w:val="0"/>
          <w:marRight w:val="0"/>
          <w:marTop w:val="0"/>
          <w:marBottom w:val="0"/>
          <w:divBdr>
            <w:top w:val="none" w:sz="0" w:space="0" w:color="auto"/>
            <w:left w:val="none" w:sz="0" w:space="0" w:color="auto"/>
            <w:bottom w:val="none" w:sz="0" w:space="0" w:color="auto"/>
            <w:right w:val="none" w:sz="0" w:space="0" w:color="auto"/>
          </w:divBdr>
        </w:div>
        <w:div w:id="1846283619">
          <w:marLeft w:val="0"/>
          <w:marRight w:val="0"/>
          <w:marTop w:val="0"/>
          <w:marBottom w:val="0"/>
          <w:divBdr>
            <w:top w:val="none" w:sz="0" w:space="0" w:color="auto"/>
            <w:left w:val="none" w:sz="0" w:space="0" w:color="auto"/>
            <w:bottom w:val="none" w:sz="0" w:space="0" w:color="auto"/>
            <w:right w:val="none" w:sz="0" w:space="0" w:color="auto"/>
          </w:divBdr>
        </w:div>
        <w:div w:id="757990830">
          <w:marLeft w:val="0"/>
          <w:marRight w:val="0"/>
          <w:marTop w:val="0"/>
          <w:marBottom w:val="0"/>
          <w:divBdr>
            <w:top w:val="none" w:sz="0" w:space="0" w:color="auto"/>
            <w:left w:val="none" w:sz="0" w:space="0" w:color="auto"/>
            <w:bottom w:val="none" w:sz="0" w:space="0" w:color="auto"/>
            <w:right w:val="none" w:sz="0" w:space="0" w:color="auto"/>
          </w:divBdr>
        </w:div>
      </w:divsChild>
    </w:div>
    <w:div w:id="115373441">
      <w:bodyDiv w:val="1"/>
      <w:marLeft w:val="0"/>
      <w:marRight w:val="0"/>
      <w:marTop w:val="0"/>
      <w:marBottom w:val="0"/>
      <w:divBdr>
        <w:top w:val="none" w:sz="0" w:space="0" w:color="auto"/>
        <w:left w:val="none" w:sz="0" w:space="0" w:color="auto"/>
        <w:bottom w:val="none" w:sz="0" w:space="0" w:color="auto"/>
        <w:right w:val="none" w:sz="0" w:space="0" w:color="auto"/>
      </w:divBdr>
    </w:div>
    <w:div w:id="180820966">
      <w:bodyDiv w:val="1"/>
      <w:marLeft w:val="0"/>
      <w:marRight w:val="0"/>
      <w:marTop w:val="0"/>
      <w:marBottom w:val="0"/>
      <w:divBdr>
        <w:top w:val="none" w:sz="0" w:space="0" w:color="auto"/>
        <w:left w:val="none" w:sz="0" w:space="0" w:color="auto"/>
        <w:bottom w:val="none" w:sz="0" w:space="0" w:color="auto"/>
        <w:right w:val="none" w:sz="0" w:space="0" w:color="auto"/>
      </w:divBdr>
    </w:div>
    <w:div w:id="194268244">
      <w:bodyDiv w:val="1"/>
      <w:marLeft w:val="0"/>
      <w:marRight w:val="0"/>
      <w:marTop w:val="0"/>
      <w:marBottom w:val="0"/>
      <w:divBdr>
        <w:top w:val="none" w:sz="0" w:space="0" w:color="auto"/>
        <w:left w:val="none" w:sz="0" w:space="0" w:color="auto"/>
        <w:bottom w:val="none" w:sz="0" w:space="0" w:color="auto"/>
        <w:right w:val="none" w:sz="0" w:space="0" w:color="auto"/>
      </w:divBdr>
      <w:divsChild>
        <w:div w:id="1236742530">
          <w:marLeft w:val="0"/>
          <w:marRight w:val="0"/>
          <w:marTop w:val="0"/>
          <w:marBottom w:val="0"/>
          <w:divBdr>
            <w:top w:val="none" w:sz="0" w:space="0" w:color="auto"/>
            <w:left w:val="none" w:sz="0" w:space="0" w:color="auto"/>
            <w:bottom w:val="none" w:sz="0" w:space="0" w:color="auto"/>
            <w:right w:val="none" w:sz="0" w:space="0" w:color="auto"/>
          </w:divBdr>
        </w:div>
        <w:div w:id="1828979539">
          <w:marLeft w:val="0"/>
          <w:marRight w:val="0"/>
          <w:marTop w:val="0"/>
          <w:marBottom w:val="0"/>
          <w:divBdr>
            <w:top w:val="none" w:sz="0" w:space="0" w:color="auto"/>
            <w:left w:val="none" w:sz="0" w:space="0" w:color="auto"/>
            <w:bottom w:val="none" w:sz="0" w:space="0" w:color="auto"/>
            <w:right w:val="none" w:sz="0" w:space="0" w:color="auto"/>
          </w:divBdr>
        </w:div>
      </w:divsChild>
    </w:div>
    <w:div w:id="338656617">
      <w:bodyDiv w:val="1"/>
      <w:marLeft w:val="0"/>
      <w:marRight w:val="0"/>
      <w:marTop w:val="0"/>
      <w:marBottom w:val="0"/>
      <w:divBdr>
        <w:top w:val="none" w:sz="0" w:space="0" w:color="auto"/>
        <w:left w:val="none" w:sz="0" w:space="0" w:color="auto"/>
        <w:bottom w:val="none" w:sz="0" w:space="0" w:color="auto"/>
        <w:right w:val="none" w:sz="0" w:space="0" w:color="auto"/>
      </w:divBdr>
    </w:div>
    <w:div w:id="341014419">
      <w:bodyDiv w:val="1"/>
      <w:marLeft w:val="0"/>
      <w:marRight w:val="0"/>
      <w:marTop w:val="0"/>
      <w:marBottom w:val="0"/>
      <w:divBdr>
        <w:top w:val="none" w:sz="0" w:space="0" w:color="auto"/>
        <w:left w:val="none" w:sz="0" w:space="0" w:color="auto"/>
        <w:bottom w:val="none" w:sz="0" w:space="0" w:color="auto"/>
        <w:right w:val="none" w:sz="0" w:space="0" w:color="auto"/>
      </w:divBdr>
      <w:divsChild>
        <w:div w:id="1026054568">
          <w:marLeft w:val="0"/>
          <w:marRight w:val="0"/>
          <w:marTop w:val="0"/>
          <w:marBottom w:val="0"/>
          <w:divBdr>
            <w:top w:val="none" w:sz="0" w:space="0" w:color="auto"/>
            <w:left w:val="none" w:sz="0" w:space="0" w:color="auto"/>
            <w:bottom w:val="none" w:sz="0" w:space="0" w:color="auto"/>
            <w:right w:val="none" w:sz="0" w:space="0" w:color="auto"/>
          </w:divBdr>
          <w:divsChild>
            <w:div w:id="1531412460">
              <w:marLeft w:val="0"/>
              <w:marRight w:val="0"/>
              <w:marTop w:val="0"/>
              <w:marBottom w:val="0"/>
              <w:divBdr>
                <w:top w:val="none" w:sz="0" w:space="0" w:color="auto"/>
                <w:left w:val="none" w:sz="0" w:space="0" w:color="auto"/>
                <w:bottom w:val="none" w:sz="0" w:space="0" w:color="auto"/>
                <w:right w:val="none" w:sz="0" w:space="0" w:color="auto"/>
              </w:divBdr>
              <w:divsChild>
                <w:div w:id="1531794093">
                  <w:marLeft w:val="0"/>
                  <w:marRight w:val="0"/>
                  <w:marTop w:val="0"/>
                  <w:marBottom w:val="0"/>
                  <w:divBdr>
                    <w:top w:val="none" w:sz="0" w:space="0" w:color="auto"/>
                    <w:left w:val="none" w:sz="0" w:space="0" w:color="auto"/>
                    <w:bottom w:val="none" w:sz="0" w:space="0" w:color="auto"/>
                    <w:right w:val="none" w:sz="0" w:space="0" w:color="auto"/>
                  </w:divBdr>
                  <w:divsChild>
                    <w:div w:id="398095510">
                      <w:marLeft w:val="0"/>
                      <w:marRight w:val="0"/>
                      <w:marTop w:val="0"/>
                      <w:marBottom w:val="0"/>
                      <w:divBdr>
                        <w:top w:val="none" w:sz="0" w:space="0" w:color="auto"/>
                        <w:left w:val="none" w:sz="0" w:space="0" w:color="auto"/>
                        <w:bottom w:val="none" w:sz="0" w:space="0" w:color="auto"/>
                        <w:right w:val="none" w:sz="0" w:space="0" w:color="auto"/>
                      </w:divBdr>
                      <w:divsChild>
                        <w:div w:id="1219821835">
                          <w:marLeft w:val="0"/>
                          <w:marRight w:val="0"/>
                          <w:marTop w:val="0"/>
                          <w:marBottom w:val="0"/>
                          <w:divBdr>
                            <w:top w:val="none" w:sz="0" w:space="0" w:color="auto"/>
                            <w:left w:val="none" w:sz="0" w:space="0" w:color="auto"/>
                            <w:bottom w:val="none" w:sz="0" w:space="0" w:color="auto"/>
                            <w:right w:val="none" w:sz="0" w:space="0" w:color="auto"/>
                          </w:divBdr>
                          <w:divsChild>
                            <w:div w:id="17973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39511">
      <w:bodyDiv w:val="1"/>
      <w:marLeft w:val="0"/>
      <w:marRight w:val="0"/>
      <w:marTop w:val="0"/>
      <w:marBottom w:val="0"/>
      <w:divBdr>
        <w:top w:val="none" w:sz="0" w:space="0" w:color="auto"/>
        <w:left w:val="none" w:sz="0" w:space="0" w:color="auto"/>
        <w:bottom w:val="none" w:sz="0" w:space="0" w:color="auto"/>
        <w:right w:val="none" w:sz="0" w:space="0" w:color="auto"/>
      </w:divBdr>
      <w:divsChild>
        <w:div w:id="621618146">
          <w:marLeft w:val="0"/>
          <w:marRight w:val="0"/>
          <w:marTop w:val="0"/>
          <w:marBottom w:val="0"/>
          <w:divBdr>
            <w:top w:val="none" w:sz="0" w:space="0" w:color="auto"/>
            <w:left w:val="none" w:sz="0" w:space="0" w:color="auto"/>
            <w:bottom w:val="none" w:sz="0" w:space="0" w:color="auto"/>
            <w:right w:val="none" w:sz="0" w:space="0" w:color="auto"/>
          </w:divBdr>
        </w:div>
        <w:div w:id="844246503">
          <w:marLeft w:val="0"/>
          <w:marRight w:val="0"/>
          <w:marTop w:val="0"/>
          <w:marBottom w:val="0"/>
          <w:divBdr>
            <w:top w:val="none" w:sz="0" w:space="0" w:color="auto"/>
            <w:left w:val="none" w:sz="0" w:space="0" w:color="auto"/>
            <w:bottom w:val="none" w:sz="0" w:space="0" w:color="auto"/>
            <w:right w:val="none" w:sz="0" w:space="0" w:color="auto"/>
          </w:divBdr>
        </w:div>
      </w:divsChild>
    </w:div>
    <w:div w:id="468478991">
      <w:bodyDiv w:val="1"/>
      <w:marLeft w:val="0"/>
      <w:marRight w:val="0"/>
      <w:marTop w:val="0"/>
      <w:marBottom w:val="0"/>
      <w:divBdr>
        <w:top w:val="none" w:sz="0" w:space="0" w:color="auto"/>
        <w:left w:val="none" w:sz="0" w:space="0" w:color="auto"/>
        <w:bottom w:val="none" w:sz="0" w:space="0" w:color="auto"/>
        <w:right w:val="none" w:sz="0" w:space="0" w:color="auto"/>
      </w:divBdr>
    </w:div>
    <w:div w:id="600453333">
      <w:bodyDiv w:val="1"/>
      <w:marLeft w:val="0"/>
      <w:marRight w:val="0"/>
      <w:marTop w:val="0"/>
      <w:marBottom w:val="0"/>
      <w:divBdr>
        <w:top w:val="none" w:sz="0" w:space="0" w:color="auto"/>
        <w:left w:val="none" w:sz="0" w:space="0" w:color="auto"/>
        <w:bottom w:val="none" w:sz="0" w:space="0" w:color="auto"/>
        <w:right w:val="none" w:sz="0" w:space="0" w:color="auto"/>
      </w:divBdr>
      <w:divsChild>
        <w:div w:id="1373574015">
          <w:marLeft w:val="0"/>
          <w:marRight w:val="0"/>
          <w:marTop w:val="0"/>
          <w:marBottom w:val="0"/>
          <w:divBdr>
            <w:top w:val="none" w:sz="0" w:space="0" w:color="auto"/>
            <w:left w:val="none" w:sz="0" w:space="0" w:color="auto"/>
            <w:bottom w:val="none" w:sz="0" w:space="0" w:color="auto"/>
            <w:right w:val="none" w:sz="0" w:space="0" w:color="auto"/>
          </w:divBdr>
          <w:divsChild>
            <w:div w:id="1512063670">
              <w:marLeft w:val="0"/>
              <w:marRight w:val="0"/>
              <w:marTop w:val="0"/>
              <w:marBottom w:val="0"/>
              <w:divBdr>
                <w:top w:val="none" w:sz="0" w:space="0" w:color="auto"/>
                <w:left w:val="none" w:sz="0" w:space="0" w:color="auto"/>
                <w:bottom w:val="none" w:sz="0" w:space="0" w:color="auto"/>
                <w:right w:val="none" w:sz="0" w:space="0" w:color="auto"/>
              </w:divBdr>
            </w:div>
          </w:divsChild>
        </w:div>
        <w:div w:id="104933196">
          <w:marLeft w:val="0"/>
          <w:marRight w:val="0"/>
          <w:marTop w:val="0"/>
          <w:marBottom w:val="0"/>
          <w:divBdr>
            <w:top w:val="none" w:sz="0" w:space="0" w:color="auto"/>
            <w:left w:val="none" w:sz="0" w:space="0" w:color="auto"/>
            <w:bottom w:val="none" w:sz="0" w:space="0" w:color="auto"/>
            <w:right w:val="none" w:sz="0" w:space="0" w:color="auto"/>
          </w:divBdr>
        </w:div>
      </w:divsChild>
    </w:div>
    <w:div w:id="667903517">
      <w:bodyDiv w:val="1"/>
      <w:marLeft w:val="0"/>
      <w:marRight w:val="0"/>
      <w:marTop w:val="0"/>
      <w:marBottom w:val="0"/>
      <w:divBdr>
        <w:top w:val="none" w:sz="0" w:space="0" w:color="auto"/>
        <w:left w:val="none" w:sz="0" w:space="0" w:color="auto"/>
        <w:bottom w:val="none" w:sz="0" w:space="0" w:color="auto"/>
        <w:right w:val="none" w:sz="0" w:space="0" w:color="auto"/>
      </w:divBdr>
      <w:divsChild>
        <w:div w:id="1518232783">
          <w:marLeft w:val="0"/>
          <w:marRight w:val="0"/>
          <w:marTop w:val="0"/>
          <w:marBottom w:val="0"/>
          <w:divBdr>
            <w:top w:val="none" w:sz="0" w:space="0" w:color="auto"/>
            <w:left w:val="none" w:sz="0" w:space="0" w:color="auto"/>
            <w:bottom w:val="none" w:sz="0" w:space="0" w:color="auto"/>
            <w:right w:val="none" w:sz="0" w:space="0" w:color="auto"/>
          </w:divBdr>
        </w:div>
        <w:div w:id="111945885">
          <w:marLeft w:val="0"/>
          <w:marRight w:val="0"/>
          <w:marTop w:val="0"/>
          <w:marBottom w:val="0"/>
          <w:divBdr>
            <w:top w:val="none" w:sz="0" w:space="0" w:color="auto"/>
            <w:left w:val="none" w:sz="0" w:space="0" w:color="auto"/>
            <w:bottom w:val="none" w:sz="0" w:space="0" w:color="auto"/>
            <w:right w:val="none" w:sz="0" w:space="0" w:color="auto"/>
          </w:divBdr>
        </w:div>
      </w:divsChild>
    </w:div>
    <w:div w:id="671958926">
      <w:bodyDiv w:val="1"/>
      <w:marLeft w:val="0"/>
      <w:marRight w:val="0"/>
      <w:marTop w:val="0"/>
      <w:marBottom w:val="0"/>
      <w:divBdr>
        <w:top w:val="none" w:sz="0" w:space="0" w:color="auto"/>
        <w:left w:val="none" w:sz="0" w:space="0" w:color="auto"/>
        <w:bottom w:val="none" w:sz="0" w:space="0" w:color="auto"/>
        <w:right w:val="none" w:sz="0" w:space="0" w:color="auto"/>
      </w:divBdr>
    </w:div>
    <w:div w:id="689644825">
      <w:bodyDiv w:val="1"/>
      <w:marLeft w:val="0"/>
      <w:marRight w:val="0"/>
      <w:marTop w:val="0"/>
      <w:marBottom w:val="0"/>
      <w:divBdr>
        <w:top w:val="none" w:sz="0" w:space="0" w:color="auto"/>
        <w:left w:val="none" w:sz="0" w:space="0" w:color="auto"/>
        <w:bottom w:val="none" w:sz="0" w:space="0" w:color="auto"/>
        <w:right w:val="none" w:sz="0" w:space="0" w:color="auto"/>
      </w:divBdr>
      <w:divsChild>
        <w:div w:id="1591036677">
          <w:marLeft w:val="0"/>
          <w:marRight w:val="0"/>
          <w:marTop w:val="0"/>
          <w:marBottom w:val="0"/>
          <w:divBdr>
            <w:top w:val="none" w:sz="0" w:space="0" w:color="auto"/>
            <w:left w:val="none" w:sz="0" w:space="0" w:color="auto"/>
            <w:bottom w:val="none" w:sz="0" w:space="0" w:color="auto"/>
            <w:right w:val="none" w:sz="0" w:space="0" w:color="auto"/>
          </w:divBdr>
        </w:div>
      </w:divsChild>
    </w:div>
    <w:div w:id="807630467">
      <w:bodyDiv w:val="1"/>
      <w:marLeft w:val="0"/>
      <w:marRight w:val="0"/>
      <w:marTop w:val="0"/>
      <w:marBottom w:val="0"/>
      <w:divBdr>
        <w:top w:val="none" w:sz="0" w:space="0" w:color="auto"/>
        <w:left w:val="none" w:sz="0" w:space="0" w:color="auto"/>
        <w:bottom w:val="none" w:sz="0" w:space="0" w:color="auto"/>
        <w:right w:val="none" w:sz="0" w:space="0" w:color="auto"/>
      </w:divBdr>
      <w:divsChild>
        <w:div w:id="1455909295">
          <w:marLeft w:val="0"/>
          <w:marRight w:val="0"/>
          <w:marTop w:val="0"/>
          <w:marBottom w:val="0"/>
          <w:divBdr>
            <w:top w:val="none" w:sz="0" w:space="0" w:color="auto"/>
            <w:left w:val="none" w:sz="0" w:space="0" w:color="auto"/>
            <w:bottom w:val="none" w:sz="0" w:space="0" w:color="auto"/>
            <w:right w:val="none" w:sz="0" w:space="0" w:color="auto"/>
          </w:divBdr>
        </w:div>
        <w:div w:id="2126272782">
          <w:marLeft w:val="0"/>
          <w:marRight w:val="0"/>
          <w:marTop w:val="0"/>
          <w:marBottom w:val="0"/>
          <w:divBdr>
            <w:top w:val="none" w:sz="0" w:space="0" w:color="auto"/>
            <w:left w:val="none" w:sz="0" w:space="0" w:color="auto"/>
            <w:bottom w:val="none" w:sz="0" w:space="0" w:color="auto"/>
            <w:right w:val="none" w:sz="0" w:space="0" w:color="auto"/>
          </w:divBdr>
        </w:div>
        <w:div w:id="140315420">
          <w:marLeft w:val="0"/>
          <w:marRight w:val="0"/>
          <w:marTop w:val="0"/>
          <w:marBottom w:val="0"/>
          <w:divBdr>
            <w:top w:val="none" w:sz="0" w:space="0" w:color="auto"/>
            <w:left w:val="none" w:sz="0" w:space="0" w:color="auto"/>
            <w:bottom w:val="none" w:sz="0" w:space="0" w:color="auto"/>
            <w:right w:val="none" w:sz="0" w:space="0" w:color="auto"/>
          </w:divBdr>
        </w:div>
      </w:divsChild>
    </w:div>
    <w:div w:id="822821007">
      <w:bodyDiv w:val="1"/>
      <w:marLeft w:val="0"/>
      <w:marRight w:val="0"/>
      <w:marTop w:val="0"/>
      <w:marBottom w:val="0"/>
      <w:divBdr>
        <w:top w:val="none" w:sz="0" w:space="0" w:color="auto"/>
        <w:left w:val="none" w:sz="0" w:space="0" w:color="auto"/>
        <w:bottom w:val="none" w:sz="0" w:space="0" w:color="auto"/>
        <w:right w:val="none" w:sz="0" w:space="0" w:color="auto"/>
      </w:divBdr>
      <w:divsChild>
        <w:div w:id="1584534153">
          <w:marLeft w:val="0"/>
          <w:marRight w:val="0"/>
          <w:marTop w:val="0"/>
          <w:marBottom w:val="0"/>
          <w:divBdr>
            <w:top w:val="none" w:sz="0" w:space="0" w:color="auto"/>
            <w:left w:val="none" w:sz="0" w:space="0" w:color="auto"/>
            <w:bottom w:val="none" w:sz="0" w:space="0" w:color="auto"/>
            <w:right w:val="none" w:sz="0" w:space="0" w:color="auto"/>
          </w:divBdr>
          <w:divsChild>
            <w:div w:id="770471533">
              <w:marLeft w:val="0"/>
              <w:marRight w:val="0"/>
              <w:marTop w:val="0"/>
              <w:marBottom w:val="0"/>
              <w:divBdr>
                <w:top w:val="none" w:sz="0" w:space="0" w:color="auto"/>
                <w:left w:val="none" w:sz="0" w:space="0" w:color="auto"/>
                <w:bottom w:val="none" w:sz="0" w:space="0" w:color="auto"/>
                <w:right w:val="none" w:sz="0" w:space="0" w:color="auto"/>
              </w:divBdr>
              <w:divsChild>
                <w:div w:id="1126001509">
                  <w:marLeft w:val="0"/>
                  <w:marRight w:val="0"/>
                  <w:marTop w:val="0"/>
                  <w:marBottom w:val="0"/>
                  <w:divBdr>
                    <w:top w:val="none" w:sz="0" w:space="0" w:color="auto"/>
                    <w:left w:val="none" w:sz="0" w:space="0" w:color="auto"/>
                    <w:bottom w:val="none" w:sz="0" w:space="0" w:color="auto"/>
                    <w:right w:val="none" w:sz="0" w:space="0" w:color="auto"/>
                  </w:divBdr>
                  <w:divsChild>
                    <w:div w:id="631520042">
                      <w:marLeft w:val="0"/>
                      <w:marRight w:val="0"/>
                      <w:marTop w:val="0"/>
                      <w:marBottom w:val="0"/>
                      <w:divBdr>
                        <w:top w:val="none" w:sz="0" w:space="0" w:color="auto"/>
                        <w:left w:val="none" w:sz="0" w:space="0" w:color="auto"/>
                        <w:bottom w:val="none" w:sz="0" w:space="0" w:color="auto"/>
                        <w:right w:val="none" w:sz="0" w:space="0" w:color="auto"/>
                      </w:divBdr>
                      <w:divsChild>
                        <w:div w:id="937951997">
                          <w:marLeft w:val="0"/>
                          <w:marRight w:val="0"/>
                          <w:marTop w:val="0"/>
                          <w:marBottom w:val="0"/>
                          <w:divBdr>
                            <w:top w:val="none" w:sz="0" w:space="0" w:color="auto"/>
                            <w:left w:val="none" w:sz="0" w:space="0" w:color="auto"/>
                            <w:bottom w:val="none" w:sz="0" w:space="0" w:color="auto"/>
                            <w:right w:val="none" w:sz="0" w:space="0" w:color="auto"/>
                          </w:divBdr>
                          <w:divsChild>
                            <w:div w:id="322780706">
                              <w:marLeft w:val="0"/>
                              <w:marRight w:val="0"/>
                              <w:marTop w:val="0"/>
                              <w:marBottom w:val="0"/>
                              <w:divBdr>
                                <w:top w:val="none" w:sz="0" w:space="0" w:color="auto"/>
                                <w:left w:val="none" w:sz="0" w:space="0" w:color="auto"/>
                                <w:bottom w:val="none" w:sz="0" w:space="0" w:color="auto"/>
                                <w:right w:val="none" w:sz="0" w:space="0" w:color="auto"/>
                              </w:divBdr>
                              <w:divsChild>
                                <w:div w:id="892692951">
                                  <w:marLeft w:val="0"/>
                                  <w:marRight w:val="0"/>
                                  <w:marTop w:val="0"/>
                                  <w:marBottom w:val="0"/>
                                  <w:divBdr>
                                    <w:top w:val="none" w:sz="0" w:space="0" w:color="auto"/>
                                    <w:left w:val="none" w:sz="0" w:space="0" w:color="auto"/>
                                    <w:bottom w:val="none" w:sz="0" w:space="0" w:color="auto"/>
                                    <w:right w:val="none" w:sz="0" w:space="0" w:color="auto"/>
                                  </w:divBdr>
                                  <w:divsChild>
                                    <w:div w:id="1927952516">
                                      <w:marLeft w:val="0"/>
                                      <w:marRight w:val="0"/>
                                      <w:marTop w:val="0"/>
                                      <w:marBottom w:val="0"/>
                                      <w:divBdr>
                                        <w:top w:val="none" w:sz="0" w:space="0" w:color="auto"/>
                                        <w:left w:val="none" w:sz="0" w:space="0" w:color="auto"/>
                                        <w:bottom w:val="none" w:sz="0" w:space="0" w:color="auto"/>
                                        <w:right w:val="none" w:sz="0" w:space="0" w:color="auto"/>
                                      </w:divBdr>
                                      <w:divsChild>
                                        <w:div w:id="1583835089">
                                          <w:marLeft w:val="0"/>
                                          <w:marRight w:val="0"/>
                                          <w:marTop w:val="0"/>
                                          <w:marBottom w:val="0"/>
                                          <w:divBdr>
                                            <w:top w:val="none" w:sz="0" w:space="0" w:color="auto"/>
                                            <w:left w:val="none" w:sz="0" w:space="0" w:color="auto"/>
                                            <w:bottom w:val="none" w:sz="0" w:space="0" w:color="auto"/>
                                            <w:right w:val="none" w:sz="0" w:space="0" w:color="auto"/>
                                          </w:divBdr>
                                          <w:divsChild>
                                            <w:div w:id="10012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405989">
      <w:bodyDiv w:val="1"/>
      <w:marLeft w:val="0"/>
      <w:marRight w:val="0"/>
      <w:marTop w:val="0"/>
      <w:marBottom w:val="0"/>
      <w:divBdr>
        <w:top w:val="none" w:sz="0" w:space="0" w:color="auto"/>
        <w:left w:val="none" w:sz="0" w:space="0" w:color="auto"/>
        <w:bottom w:val="none" w:sz="0" w:space="0" w:color="auto"/>
        <w:right w:val="none" w:sz="0" w:space="0" w:color="auto"/>
      </w:divBdr>
    </w:div>
    <w:div w:id="885919860">
      <w:bodyDiv w:val="1"/>
      <w:marLeft w:val="0"/>
      <w:marRight w:val="0"/>
      <w:marTop w:val="0"/>
      <w:marBottom w:val="0"/>
      <w:divBdr>
        <w:top w:val="none" w:sz="0" w:space="0" w:color="auto"/>
        <w:left w:val="none" w:sz="0" w:space="0" w:color="auto"/>
        <w:bottom w:val="none" w:sz="0" w:space="0" w:color="auto"/>
        <w:right w:val="none" w:sz="0" w:space="0" w:color="auto"/>
      </w:divBdr>
      <w:divsChild>
        <w:div w:id="1632857541">
          <w:marLeft w:val="0"/>
          <w:marRight w:val="0"/>
          <w:marTop w:val="0"/>
          <w:marBottom w:val="0"/>
          <w:divBdr>
            <w:top w:val="none" w:sz="0" w:space="0" w:color="auto"/>
            <w:left w:val="none" w:sz="0" w:space="0" w:color="auto"/>
            <w:bottom w:val="none" w:sz="0" w:space="0" w:color="auto"/>
            <w:right w:val="none" w:sz="0" w:space="0" w:color="auto"/>
          </w:divBdr>
        </w:div>
        <w:div w:id="1041051948">
          <w:marLeft w:val="0"/>
          <w:marRight w:val="0"/>
          <w:marTop w:val="0"/>
          <w:marBottom w:val="0"/>
          <w:divBdr>
            <w:top w:val="none" w:sz="0" w:space="0" w:color="auto"/>
            <w:left w:val="none" w:sz="0" w:space="0" w:color="auto"/>
            <w:bottom w:val="none" w:sz="0" w:space="0" w:color="auto"/>
            <w:right w:val="none" w:sz="0" w:space="0" w:color="auto"/>
          </w:divBdr>
        </w:div>
        <w:div w:id="103887832">
          <w:marLeft w:val="0"/>
          <w:marRight w:val="0"/>
          <w:marTop w:val="0"/>
          <w:marBottom w:val="0"/>
          <w:divBdr>
            <w:top w:val="none" w:sz="0" w:space="0" w:color="auto"/>
            <w:left w:val="none" w:sz="0" w:space="0" w:color="auto"/>
            <w:bottom w:val="none" w:sz="0" w:space="0" w:color="auto"/>
            <w:right w:val="none" w:sz="0" w:space="0" w:color="auto"/>
          </w:divBdr>
        </w:div>
        <w:div w:id="146939217">
          <w:marLeft w:val="0"/>
          <w:marRight w:val="0"/>
          <w:marTop w:val="0"/>
          <w:marBottom w:val="0"/>
          <w:divBdr>
            <w:top w:val="none" w:sz="0" w:space="0" w:color="auto"/>
            <w:left w:val="none" w:sz="0" w:space="0" w:color="auto"/>
            <w:bottom w:val="none" w:sz="0" w:space="0" w:color="auto"/>
            <w:right w:val="none" w:sz="0" w:space="0" w:color="auto"/>
          </w:divBdr>
        </w:div>
      </w:divsChild>
    </w:div>
    <w:div w:id="1153444495">
      <w:bodyDiv w:val="1"/>
      <w:marLeft w:val="0"/>
      <w:marRight w:val="0"/>
      <w:marTop w:val="0"/>
      <w:marBottom w:val="0"/>
      <w:divBdr>
        <w:top w:val="none" w:sz="0" w:space="0" w:color="auto"/>
        <w:left w:val="none" w:sz="0" w:space="0" w:color="auto"/>
        <w:bottom w:val="none" w:sz="0" w:space="0" w:color="auto"/>
        <w:right w:val="none" w:sz="0" w:space="0" w:color="auto"/>
      </w:divBdr>
      <w:divsChild>
        <w:div w:id="1264341414">
          <w:marLeft w:val="0"/>
          <w:marRight w:val="0"/>
          <w:marTop w:val="0"/>
          <w:marBottom w:val="0"/>
          <w:divBdr>
            <w:top w:val="none" w:sz="0" w:space="0" w:color="auto"/>
            <w:left w:val="none" w:sz="0" w:space="0" w:color="auto"/>
            <w:bottom w:val="none" w:sz="0" w:space="0" w:color="auto"/>
            <w:right w:val="none" w:sz="0" w:space="0" w:color="auto"/>
          </w:divBdr>
        </w:div>
        <w:div w:id="2119912528">
          <w:marLeft w:val="0"/>
          <w:marRight w:val="0"/>
          <w:marTop w:val="0"/>
          <w:marBottom w:val="0"/>
          <w:divBdr>
            <w:top w:val="none" w:sz="0" w:space="0" w:color="auto"/>
            <w:left w:val="none" w:sz="0" w:space="0" w:color="auto"/>
            <w:bottom w:val="none" w:sz="0" w:space="0" w:color="auto"/>
            <w:right w:val="none" w:sz="0" w:space="0" w:color="auto"/>
          </w:divBdr>
        </w:div>
      </w:divsChild>
    </w:div>
    <w:div w:id="1178816008">
      <w:bodyDiv w:val="1"/>
      <w:marLeft w:val="0"/>
      <w:marRight w:val="0"/>
      <w:marTop w:val="0"/>
      <w:marBottom w:val="0"/>
      <w:divBdr>
        <w:top w:val="none" w:sz="0" w:space="0" w:color="auto"/>
        <w:left w:val="none" w:sz="0" w:space="0" w:color="auto"/>
        <w:bottom w:val="none" w:sz="0" w:space="0" w:color="auto"/>
        <w:right w:val="none" w:sz="0" w:space="0" w:color="auto"/>
      </w:divBdr>
      <w:divsChild>
        <w:div w:id="1656445293">
          <w:marLeft w:val="0"/>
          <w:marRight w:val="0"/>
          <w:marTop w:val="0"/>
          <w:marBottom w:val="0"/>
          <w:divBdr>
            <w:top w:val="none" w:sz="0" w:space="0" w:color="auto"/>
            <w:left w:val="none" w:sz="0" w:space="0" w:color="auto"/>
            <w:bottom w:val="none" w:sz="0" w:space="0" w:color="auto"/>
            <w:right w:val="none" w:sz="0" w:space="0" w:color="auto"/>
          </w:divBdr>
          <w:divsChild>
            <w:div w:id="573049823">
              <w:marLeft w:val="0"/>
              <w:marRight w:val="0"/>
              <w:marTop w:val="0"/>
              <w:marBottom w:val="0"/>
              <w:divBdr>
                <w:top w:val="none" w:sz="0" w:space="0" w:color="auto"/>
                <w:left w:val="none" w:sz="0" w:space="0" w:color="auto"/>
                <w:bottom w:val="none" w:sz="0" w:space="0" w:color="auto"/>
                <w:right w:val="none" w:sz="0" w:space="0" w:color="auto"/>
              </w:divBdr>
              <w:divsChild>
                <w:div w:id="1896353070">
                  <w:marLeft w:val="0"/>
                  <w:marRight w:val="0"/>
                  <w:marTop w:val="0"/>
                  <w:marBottom w:val="0"/>
                  <w:divBdr>
                    <w:top w:val="none" w:sz="0" w:space="0" w:color="auto"/>
                    <w:left w:val="none" w:sz="0" w:space="0" w:color="auto"/>
                    <w:bottom w:val="none" w:sz="0" w:space="0" w:color="auto"/>
                    <w:right w:val="none" w:sz="0" w:space="0" w:color="auto"/>
                  </w:divBdr>
                  <w:divsChild>
                    <w:div w:id="2088769130">
                      <w:marLeft w:val="0"/>
                      <w:marRight w:val="0"/>
                      <w:marTop w:val="0"/>
                      <w:marBottom w:val="0"/>
                      <w:divBdr>
                        <w:top w:val="none" w:sz="0" w:space="0" w:color="auto"/>
                        <w:left w:val="none" w:sz="0" w:space="0" w:color="auto"/>
                        <w:bottom w:val="none" w:sz="0" w:space="0" w:color="auto"/>
                        <w:right w:val="none" w:sz="0" w:space="0" w:color="auto"/>
                      </w:divBdr>
                      <w:divsChild>
                        <w:div w:id="316492675">
                          <w:marLeft w:val="0"/>
                          <w:marRight w:val="0"/>
                          <w:marTop w:val="0"/>
                          <w:marBottom w:val="0"/>
                          <w:divBdr>
                            <w:top w:val="none" w:sz="0" w:space="0" w:color="auto"/>
                            <w:left w:val="none" w:sz="0" w:space="0" w:color="auto"/>
                            <w:bottom w:val="none" w:sz="0" w:space="0" w:color="auto"/>
                            <w:right w:val="none" w:sz="0" w:space="0" w:color="auto"/>
                          </w:divBdr>
                          <w:divsChild>
                            <w:div w:id="211767292">
                              <w:marLeft w:val="0"/>
                              <w:marRight w:val="0"/>
                              <w:marTop w:val="0"/>
                              <w:marBottom w:val="0"/>
                              <w:divBdr>
                                <w:top w:val="none" w:sz="0" w:space="0" w:color="auto"/>
                                <w:left w:val="none" w:sz="0" w:space="0" w:color="auto"/>
                                <w:bottom w:val="none" w:sz="0" w:space="0" w:color="auto"/>
                                <w:right w:val="none" w:sz="0" w:space="0" w:color="auto"/>
                              </w:divBdr>
                              <w:divsChild>
                                <w:div w:id="878321750">
                                  <w:marLeft w:val="0"/>
                                  <w:marRight w:val="0"/>
                                  <w:marTop w:val="0"/>
                                  <w:marBottom w:val="0"/>
                                  <w:divBdr>
                                    <w:top w:val="none" w:sz="0" w:space="0" w:color="auto"/>
                                    <w:left w:val="none" w:sz="0" w:space="0" w:color="auto"/>
                                    <w:bottom w:val="none" w:sz="0" w:space="0" w:color="auto"/>
                                    <w:right w:val="none" w:sz="0" w:space="0" w:color="auto"/>
                                  </w:divBdr>
                                  <w:divsChild>
                                    <w:div w:id="1031611519">
                                      <w:marLeft w:val="0"/>
                                      <w:marRight w:val="0"/>
                                      <w:marTop w:val="0"/>
                                      <w:marBottom w:val="0"/>
                                      <w:divBdr>
                                        <w:top w:val="none" w:sz="0" w:space="0" w:color="auto"/>
                                        <w:left w:val="none" w:sz="0" w:space="0" w:color="auto"/>
                                        <w:bottom w:val="none" w:sz="0" w:space="0" w:color="auto"/>
                                        <w:right w:val="none" w:sz="0" w:space="0" w:color="auto"/>
                                      </w:divBdr>
                                      <w:divsChild>
                                        <w:div w:id="1303924753">
                                          <w:marLeft w:val="0"/>
                                          <w:marRight w:val="0"/>
                                          <w:marTop w:val="0"/>
                                          <w:marBottom w:val="0"/>
                                          <w:divBdr>
                                            <w:top w:val="none" w:sz="0" w:space="0" w:color="auto"/>
                                            <w:left w:val="none" w:sz="0" w:space="0" w:color="auto"/>
                                            <w:bottom w:val="none" w:sz="0" w:space="0" w:color="auto"/>
                                            <w:right w:val="none" w:sz="0" w:space="0" w:color="auto"/>
                                          </w:divBdr>
                                          <w:divsChild>
                                            <w:div w:id="4801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654068">
      <w:bodyDiv w:val="1"/>
      <w:marLeft w:val="0"/>
      <w:marRight w:val="0"/>
      <w:marTop w:val="0"/>
      <w:marBottom w:val="0"/>
      <w:divBdr>
        <w:top w:val="none" w:sz="0" w:space="0" w:color="auto"/>
        <w:left w:val="none" w:sz="0" w:space="0" w:color="auto"/>
        <w:bottom w:val="none" w:sz="0" w:space="0" w:color="auto"/>
        <w:right w:val="none" w:sz="0" w:space="0" w:color="auto"/>
      </w:divBdr>
      <w:divsChild>
        <w:div w:id="2113012796">
          <w:marLeft w:val="0"/>
          <w:marRight w:val="0"/>
          <w:marTop w:val="0"/>
          <w:marBottom w:val="0"/>
          <w:divBdr>
            <w:top w:val="none" w:sz="0" w:space="0" w:color="auto"/>
            <w:left w:val="none" w:sz="0" w:space="0" w:color="auto"/>
            <w:bottom w:val="none" w:sz="0" w:space="0" w:color="auto"/>
            <w:right w:val="none" w:sz="0" w:space="0" w:color="auto"/>
          </w:divBdr>
        </w:div>
        <w:div w:id="1948341811">
          <w:marLeft w:val="0"/>
          <w:marRight w:val="0"/>
          <w:marTop w:val="0"/>
          <w:marBottom w:val="0"/>
          <w:divBdr>
            <w:top w:val="none" w:sz="0" w:space="0" w:color="auto"/>
            <w:left w:val="none" w:sz="0" w:space="0" w:color="auto"/>
            <w:bottom w:val="none" w:sz="0" w:space="0" w:color="auto"/>
            <w:right w:val="none" w:sz="0" w:space="0" w:color="auto"/>
          </w:divBdr>
        </w:div>
        <w:div w:id="306472357">
          <w:marLeft w:val="0"/>
          <w:marRight w:val="0"/>
          <w:marTop w:val="0"/>
          <w:marBottom w:val="0"/>
          <w:divBdr>
            <w:top w:val="none" w:sz="0" w:space="0" w:color="auto"/>
            <w:left w:val="none" w:sz="0" w:space="0" w:color="auto"/>
            <w:bottom w:val="none" w:sz="0" w:space="0" w:color="auto"/>
            <w:right w:val="none" w:sz="0" w:space="0" w:color="auto"/>
          </w:divBdr>
        </w:div>
        <w:div w:id="117727189">
          <w:marLeft w:val="0"/>
          <w:marRight w:val="0"/>
          <w:marTop w:val="0"/>
          <w:marBottom w:val="0"/>
          <w:divBdr>
            <w:top w:val="none" w:sz="0" w:space="0" w:color="auto"/>
            <w:left w:val="none" w:sz="0" w:space="0" w:color="auto"/>
            <w:bottom w:val="none" w:sz="0" w:space="0" w:color="auto"/>
            <w:right w:val="none" w:sz="0" w:space="0" w:color="auto"/>
          </w:divBdr>
        </w:div>
        <w:div w:id="607154592">
          <w:marLeft w:val="0"/>
          <w:marRight w:val="0"/>
          <w:marTop w:val="0"/>
          <w:marBottom w:val="0"/>
          <w:divBdr>
            <w:top w:val="none" w:sz="0" w:space="0" w:color="auto"/>
            <w:left w:val="none" w:sz="0" w:space="0" w:color="auto"/>
            <w:bottom w:val="none" w:sz="0" w:space="0" w:color="auto"/>
            <w:right w:val="none" w:sz="0" w:space="0" w:color="auto"/>
          </w:divBdr>
        </w:div>
        <w:div w:id="749624586">
          <w:marLeft w:val="0"/>
          <w:marRight w:val="0"/>
          <w:marTop w:val="0"/>
          <w:marBottom w:val="0"/>
          <w:divBdr>
            <w:top w:val="none" w:sz="0" w:space="0" w:color="auto"/>
            <w:left w:val="none" w:sz="0" w:space="0" w:color="auto"/>
            <w:bottom w:val="none" w:sz="0" w:space="0" w:color="auto"/>
            <w:right w:val="none" w:sz="0" w:space="0" w:color="auto"/>
          </w:divBdr>
        </w:div>
        <w:div w:id="1915121754">
          <w:marLeft w:val="0"/>
          <w:marRight w:val="0"/>
          <w:marTop w:val="0"/>
          <w:marBottom w:val="0"/>
          <w:divBdr>
            <w:top w:val="none" w:sz="0" w:space="0" w:color="auto"/>
            <w:left w:val="none" w:sz="0" w:space="0" w:color="auto"/>
            <w:bottom w:val="none" w:sz="0" w:space="0" w:color="auto"/>
            <w:right w:val="none" w:sz="0" w:space="0" w:color="auto"/>
          </w:divBdr>
        </w:div>
      </w:divsChild>
    </w:div>
    <w:div w:id="1352024831">
      <w:bodyDiv w:val="1"/>
      <w:marLeft w:val="0"/>
      <w:marRight w:val="0"/>
      <w:marTop w:val="0"/>
      <w:marBottom w:val="0"/>
      <w:divBdr>
        <w:top w:val="none" w:sz="0" w:space="0" w:color="auto"/>
        <w:left w:val="none" w:sz="0" w:space="0" w:color="auto"/>
        <w:bottom w:val="none" w:sz="0" w:space="0" w:color="auto"/>
        <w:right w:val="none" w:sz="0" w:space="0" w:color="auto"/>
      </w:divBdr>
    </w:div>
    <w:div w:id="1632318924">
      <w:bodyDiv w:val="1"/>
      <w:marLeft w:val="0"/>
      <w:marRight w:val="0"/>
      <w:marTop w:val="0"/>
      <w:marBottom w:val="0"/>
      <w:divBdr>
        <w:top w:val="none" w:sz="0" w:space="0" w:color="auto"/>
        <w:left w:val="none" w:sz="0" w:space="0" w:color="auto"/>
        <w:bottom w:val="none" w:sz="0" w:space="0" w:color="auto"/>
        <w:right w:val="none" w:sz="0" w:space="0" w:color="auto"/>
      </w:divBdr>
      <w:divsChild>
        <w:div w:id="635179600">
          <w:marLeft w:val="0"/>
          <w:marRight w:val="0"/>
          <w:marTop w:val="0"/>
          <w:marBottom w:val="0"/>
          <w:divBdr>
            <w:top w:val="none" w:sz="0" w:space="0" w:color="auto"/>
            <w:left w:val="none" w:sz="0" w:space="0" w:color="auto"/>
            <w:bottom w:val="none" w:sz="0" w:space="0" w:color="auto"/>
            <w:right w:val="none" w:sz="0" w:space="0" w:color="auto"/>
          </w:divBdr>
        </w:div>
        <w:div w:id="412703240">
          <w:marLeft w:val="0"/>
          <w:marRight w:val="0"/>
          <w:marTop w:val="0"/>
          <w:marBottom w:val="0"/>
          <w:divBdr>
            <w:top w:val="none" w:sz="0" w:space="0" w:color="auto"/>
            <w:left w:val="none" w:sz="0" w:space="0" w:color="auto"/>
            <w:bottom w:val="none" w:sz="0" w:space="0" w:color="auto"/>
            <w:right w:val="none" w:sz="0" w:space="0" w:color="auto"/>
          </w:divBdr>
        </w:div>
        <w:div w:id="237180972">
          <w:marLeft w:val="0"/>
          <w:marRight w:val="0"/>
          <w:marTop w:val="0"/>
          <w:marBottom w:val="0"/>
          <w:divBdr>
            <w:top w:val="none" w:sz="0" w:space="0" w:color="auto"/>
            <w:left w:val="none" w:sz="0" w:space="0" w:color="auto"/>
            <w:bottom w:val="none" w:sz="0" w:space="0" w:color="auto"/>
            <w:right w:val="none" w:sz="0" w:space="0" w:color="auto"/>
          </w:divBdr>
        </w:div>
        <w:div w:id="1510633582">
          <w:marLeft w:val="0"/>
          <w:marRight w:val="0"/>
          <w:marTop w:val="0"/>
          <w:marBottom w:val="0"/>
          <w:divBdr>
            <w:top w:val="none" w:sz="0" w:space="0" w:color="auto"/>
            <w:left w:val="none" w:sz="0" w:space="0" w:color="auto"/>
            <w:bottom w:val="none" w:sz="0" w:space="0" w:color="auto"/>
            <w:right w:val="none" w:sz="0" w:space="0" w:color="auto"/>
          </w:divBdr>
        </w:div>
      </w:divsChild>
    </w:div>
    <w:div w:id="1717046234">
      <w:bodyDiv w:val="1"/>
      <w:marLeft w:val="0"/>
      <w:marRight w:val="0"/>
      <w:marTop w:val="0"/>
      <w:marBottom w:val="0"/>
      <w:divBdr>
        <w:top w:val="none" w:sz="0" w:space="0" w:color="auto"/>
        <w:left w:val="none" w:sz="0" w:space="0" w:color="auto"/>
        <w:bottom w:val="none" w:sz="0" w:space="0" w:color="auto"/>
        <w:right w:val="none" w:sz="0" w:space="0" w:color="auto"/>
      </w:divBdr>
      <w:divsChild>
        <w:div w:id="97911231">
          <w:marLeft w:val="0"/>
          <w:marRight w:val="0"/>
          <w:marTop w:val="0"/>
          <w:marBottom w:val="0"/>
          <w:divBdr>
            <w:top w:val="none" w:sz="0" w:space="0" w:color="auto"/>
            <w:left w:val="none" w:sz="0" w:space="0" w:color="auto"/>
            <w:bottom w:val="none" w:sz="0" w:space="0" w:color="auto"/>
            <w:right w:val="none" w:sz="0" w:space="0" w:color="auto"/>
          </w:divBdr>
        </w:div>
        <w:div w:id="347605745">
          <w:marLeft w:val="0"/>
          <w:marRight w:val="0"/>
          <w:marTop w:val="0"/>
          <w:marBottom w:val="0"/>
          <w:divBdr>
            <w:top w:val="none" w:sz="0" w:space="0" w:color="auto"/>
            <w:left w:val="none" w:sz="0" w:space="0" w:color="auto"/>
            <w:bottom w:val="none" w:sz="0" w:space="0" w:color="auto"/>
            <w:right w:val="none" w:sz="0" w:space="0" w:color="auto"/>
          </w:divBdr>
        </w:div>
        <w:div w:id="1216771780">
          <w:marLeft w:val="0"/>
          <w:marRight w:val="0"/>
          <w:marTop w:val="0"/>
          <w:marBottom w:val="0"/>
          <w:divBdr>
            <w:top w:val="none" w:sz="0" w:space="0" w:color="auto"/>
            <w:left w:val="none" w:sz="0" w:space="0" w:color="auto"/>
            <w:bottom w:val="none" w:sz="0" w:space="0" w:color="auto"/>
            <w:right w:val="none" w:sz="0" w:space="0" w:color="auto"/>
          </w:divBdr>
        </w:div>
        <w:div w:id="1640112211">
          <w:marLeft w:val="0"/>
          <w:marRight w:val="0"/>
          <w:marTop w:val="0"/>
          <w:marBottom w:val="0"/>
          <w:divBdr>
            <w:top w:val="none" w:sz="0" w:space="0" w:color="auto"/>
            <w:left w:val="none" w:sz="0" w:space="0" w:color="auto"/>
            <w:bottom w:val="none" w:sz="0" w:space="0" w:color="auto"/>
            <w:right w:val="none" w:sz="0" w:space="0" w:color="auto"/>
          </w:divBdr>
        </w:div>
        <w:div w:id="545217931">
          <w:marLeft w:val="0"/>
          <w:marRight w:val="0"/>
          <w:marTop w:val="0"/>
          <w:marBottom w:val="0"/>
          <w:divBdr>
            <w:top w:val="none" w:sz="0" w:space="0" w:color="auto"/>
            <w:left w:val="none" w:sz="0" w:space="0" w:color="auto"/>
            <w:bottom w:val="none" w:sz="0" w:space="0" w:color="auto"/>
            <w:right w:val="none" w:sz="0" w:space="0" w:color="auto"/>
          </w:divBdr>
        </w:div>
        <w:div w:id="952056635">
          <w:marLeft w:val="0"/>
          <w:marRight w:val="0"/>
          <w:marTop w:val="0"/>
          <w:marBottom w:val="0"/>
          <w:divBdr>
            <w:top w:val="none" w:sz="0" w:space="0" w:color="auto"/>
            <w:left w:val="none" w:sz="0" w:space="0" w:color="auto"/>
            <w:bottom w:val="none" w:sz="0" w:space="0" w:color="auto"/>
            <w:right w:val="none" w:sz="0" w:space="0" w:color="auto"/>
          </w:divBdr>
        </w:div>
      </w:divsChild>
    </w:div>
    <w:div w:id="1892761321">
      <w:bodyDiv w:val="1"/>
      <w:marLeft w:val="0"/>
      <w:marRight w:val="0"/>
      <w:marTop w:val="0"/>
      <w:marBottom w:val="0"/>
      <w:divBdr>
        <w:top w:val="none" w:sz="0" w:space="0" w:color="auto"/>
        <w:left w:val="none" w:sz="0" w:space="0" w:color="auto"/>
        <w:bottom w:val="none" w:sz="0" w:space="0" w:color="auto"/>
        <w:right w:val="none" w:sz="0" w:space="0" w:color="auto"/>
      </w:divBdr>
    </w:div>
    <w:div w:id="1929461761">
      <w:bodyDiv w:val="1"/>
      <w:marLeft w:val="0"/>
      <w:marRight w:val="0"/>
      <w:marTop w:val="0"/>
      <w:marBottom w:val="0"/>
      <w:divBdr>
        <w:top w:val="none" w:sz="0" w:space="0" w:color="auto"/>
        <w:left w:val="none" w:sz="0" w:space="0" w:color="auto"/>
        <w:bottom w:val="none" w:sz="0" w:space="0" w:color="auto"/>
        <w:right w:val="none" w:sz="0" w:space="0" w:color="auto"/>
      </w:divBdr>
    </w:div>
    <w:div w:id="1967006819">
      <w:bodyDiv w:val="1"/>
      <w:marLeft w:val="0"/>
      <w:marRight w:val="0"/>
      <w:marTop w:val="0"/>
      <w:marBottom w:val="0"/>
      <w:divBdr>
        <w:top w:val="none" w:sz="0" w:space="0" w:color="auto"/>
        <w:left w:val="none" w:sz="0" w:space="0" w:color="auto"/>
        <w:bottom w:val="none" w:sz="0" w:space="0" w:color="auto"/>
        <w:right w:val="none" w:sz="0" w:space="0" w:color="auto"/>
      </w:divBdr>
      <w:divsChild>
        <w:div w:id="1701783524">
          <w:marLeft w:val="0"/>
          <w:marRight w:val="0"/>
          <w:marTop w:val="0"/>
          <w:marBottom w:val="0"/>
          <w:divBdr>
            <w:top w:val="none" w:sz="0" w:space="0" w:color="auto"/>
            <w:left w:val="none" w:sz="0" w:space="0" w:color="auto"/>
            <w:bottom w:val="none" w:sz="0" w:space="0" w:color="auto"/>
            <w:right w:val="none" w:sz="0" w:space="0" w:color="auto"/>
          </w:divBdr>
          <w:divsChild>
            <w:div w:id="15264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13876988.2013.877674"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EB15B-EB27-451F-A02E-F46F3205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8309</Words>
  <Characters>47362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7</cp:revision>
  <cp:lastPrinted>2014-02-07T07:44:00Z</cp:lastPrinted>
  <dcterms:created xsi:type="dcterms:W3CDTF">2015-07-20T02:54:00Z</dcterms:created>
  <dcterms:modified xsi:type="dcterms:W3CDTF">2017-03-04T07:53:00Z</dcterms:modified>
</cp:coreProperties>
</file>